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46E11" w14:textId="77777777" w:rsidR="00C431C9" w:rsidRPr="00195EA4" w:rsidRDefault="00C431C9" w:rsidP="00BA6792">
      <w:pPr>
        <w:jc w:val="center"/>
        <w:rPr>
          <w:rFonts w:ascii="Times New Roman" w:hAnsi="Times New Roman" w:cs="Times New Roman"/>
          <w:b/>
          <w:bCs/>
          <w:sz w:val="24"/>
          <w:szCs w:val="24"/>
        </w:rPr>
      </w:pPr>
      <w:r w:rsidRPr="00195EA4">
        <w:rPr>
          <w:rFonts w:ascii="Times New Roman" w:hAnsi="Times New Roman" w:cs="Times New Roman"/>
          <w:b/>
          <w:bCs/>
          <w:sz w:val="24"/>
          <w:szCs w:val="24"/>
        </w:rPr>
        <w:t xml:space="preserve">PART F </w:t>
      </w:r>
    </w:p>
    <w:p w14:paraId="04AF8186" w14:textId="0095C287" w:rsidR="00961B6A" w:rsidRPr="00195EA4" w:rsidRDefault="00BA6792" w:rsidP="00BA6792">
      <w:pPr>
        <w:jc w:val="center"/>
        <w:rPr>
          <w:rFonts w:ascii="Times New Roman" w:hAnsi="Times New Roman" w:cs="Times New Roman"/>
          <w:b/>
          <w:bCs/>
          <w:sz w:val="24"/>
          <w:szCs w:val="24"/>
        </w:rPr>
      </w:pPr>
      <w:r w:rsidRPr="00195EA4">
        <w:rPr>
          <w:rFonts w:ascii="Times New Roman" w:hAnsi="Times New Roman" w:cs="Times New Roman"/>
          <w:b/>
          <w:bCs/>
          <w:sz w:val="24"/>
          <w:szCs w:val="24"/>
        </w:rPr>
        <w:t>OFFER FOR SALE (OFS)</w:t>
      </w:r>
    </w:p>
    <w:p w14:paraId="65B52828" w14:textId="71D271AD" w:rsidR="00BA6792" w:rsidRPr="00195EA4" w:rsidRDefault="00BA6792" w:rsidP="00035F13">
      <w:pPr>
        <w:pStyle w:val="ListParagraph"/>
        <w:numPr>
          <w:ilvl w:val="0"/>
          <w:numId w:val="1"/>
        </w:numPr>
        <w:rPr>
          <w:rFonts w:ascii="Times New Roman" w:hAnsi="Times New Roman" w:cs="Times New Roman"/>
          <w:b/>
          <w:bCs/>
          <w:sz w:val="24"/>
          <w:szCs w:val="24"/>
        </w:rPr>
      </w:pPr>
      <w:r w:rsidRPr="00195EA4">
        <w:rPr>
          <w:rFonts w:ascii="Times New Roman" w:hAnsi="Times New Roman" w:cs="Times New Roman"/>
          <w:b/>
          <w:bCs/>
          <w:sz w:val="24"/>
          <w:szCs w:val="24"/>
        </w:rPr>
        <w:t>CLEARING AND SETTLEMENT</w:t>
      </w:r>
    </w:p>
    <w:p w14:paraId="1926AC1B" w14:textId="757B064C" w:rsidR="00BA6792" w:rsidRPr="00195EA4" w:rsidRDefault="00BA6792" w:rsidP="00BA6792">
      <w:pPr>
        <w:jc w:val="both"/>
        <w:rPr>
          <w:rFonts w:ascii="Times New Roman" w:hAnsi="Times New Roman" w:cs="Times New Roman"/>
          <w:b/>
          <w:bCs/>
          <w:sz w:val="24"/>
          <w:szCs w:val="24"/>
        </w:rPr>
      </w:pPr>
      <w:r w:rsidRPr="00195EA4">
        <w:rPr>
          <w:rFonts w:ascii="Times New Roman" w:hAnsi="Times New Roman" w:cs="Times New Roman"/>
          <w:sz w:val="24"/>
          <w:szCs w:val="24"/>
        </w:rPr>
        <w:t xml:space="preserve">Clearing and settlement of deals shall be specified by the relevant authority from time to time. Currently all settlements for OFS are in accordance with SEBI circular SEBI/HO/MRD/MRD-PoD-3/P/CIR/2023/10 dated January 10, </w:t>
      </w:r>
      <w:proofErr w:type="gramStart"/>
      <w:r w:rsidRPr="00195EA4">
        <w:rPr>
          <w:rFonts w:ascii="Times New Roman" w:hAnsi="Times New Roman" w:cs="Times New Roman"/>
          <w:sz w:val="24"/>
          <w:szCs w:val="24"/>
        </w:rPr>
        <w:t>2023</w:t>
      </w:r>
      <w:proofErr w:type="gramEnd"/>
      <w:r w:rsidR="002C55B7">
        <w:rPr>
          <w:rFonts w:ascii="Times New Roman" w:hAnsi="Times New Roman" w:cs="Times New Roman"/>
          <w:sz w:val="24"/>
          <w:szCs w:val="24"/>
        </w:rPr>
        <w:t xml:space="preserve"> and </w:t>
      </w:r>
      <w:r w:rsidR="002C55B7" w:rsidRPr="00195EA4">
        <w:rPr>
          <w:rFonts w:ascii="Times New Roman" w:hAnsi="Times New Roman" w:cs="Times New Roman"/>
          <w:sz w:val="24"/>
          <w:szCs w:val="24"/>
        </w:rPr>
        <w:t>circular SEBI/HO/MRD/MRD-PoD-3/P/CIR/202</w:t>
      </w:r>
      <w:r w:rsidR="002C55B7">
        <w:rPr>
          <w:rFonts w:ascii="Times New Roman" w:hAnsi="Times New Roman" w:cs="Times New Roman"/>
          <w:sz w:val="24"/>
          <w:szCs w:val="24"/>
        </w:rPr>
        <w:t>4</w:t>
      </w:r>
      <w:r w:rsidR="002C55B7" w:rsidRPr="00195EA4">
        <w:rPr>
          <w:rFonts w:ascii="Times New Roman" w:hAnsi="Times New Roman" w:cs="Times New Roman"/>
          <w:sz w:val="24"/>
          <w:szCs w:val="24"/>
        </w:rPr>
        <w:t>/</w:t>
      </w:r>
      <w:r w:rsidR="002C55B7">
        <w:rPr>
          <w:rFonts w:ascii="Times New Roman" w:hAnsi="Times New Roman" w:cs="Times New Roman"/>
          <w:sz w:val="24"/>
          <w:szCs w:val="24"/>
        </w:rPr>
        <w:t>6</w:t>
      </w:r>
      <w:r w:rsidR="002C55B7" w:rsidRPr="00195EA4">
        <w:rPr>
          <w:rFonts w:ascii="Times New Roman" w:hAnsi="Times New Roman" w:cs="Times New Roman"/>
          <w:sz w:val="24"/>
          <w:szCs w:val="24"/>
        </w:rPr>
        <w:t xml:space="preserve"> dated January </w:t>
      </w:r>
      <w:r w:rsidR="002C55B7">
        <w:rPr>
          <w:rFonts w:ascii="Times New Roman" w:hAnsi="Times New Roman" w:cs="Times New Roman"/>
          <w:sz w:val="24"/>
          <w:szCs w:val="24"/>
        </w:rPr>
        <w:t>23</w:t>
      </w:r>
      <w:r w:rsidR="002C55B7" w:rsidRPr="00195EA4">
        <w:rPr>
          <w:rFonts w:ascii="Times New Roman" w:hAnsi="Times New Roman" w:cs="Times New Roman"/>
          <w:sz w:val="24"/>
          <w:szCs w:val="24"/>
        </w:rPr>
        <w:t>, 202</w:t>
      </w:r>
      <w:r w:rsidR="002C55B7">
        <w:rPr>
          <w:rFonts w:ascii="Times New Roman" w:hAnsi="Times New Roman" w:cs="Times New Roman"/>
          <w:sz w:val="24"/>
          <w:szCs w:val="24"/>
        </w:rPr>
        <w:t>4.</w:t>
      </w:r>
    </w:p>
    <w:p w14:paraId="3B5445BF" w14:textId="092CA194" w:rsidR="00800498" w:rsidRPr="00195EA4" w:rsidRDefault="00800498" w:rsidP="00800498">
      <w:pPr>
        <w:pStyle w:val="ListParagraph"/>
        <w:numPr>
          <w:ilvl w:val="1"/>
          <w:numId w:val="1"/>
        </w:numPr>
        <w:ind w:left="567" w:hanging="567"/>
        <w:rPr>
          <w:rFonts w:ascii="Times New Roman" w:hAnsi="Times New Roman" w:cs="Times New Roman"/>
          <w:b/>
          <w:bCs/>
          <w:sz w:val="24"/>
          <w:szCs w:val="24"/>
        </w:rPr>
      </w:pPr>
      <w:r w:rsidRPr="00195EA4">
        <w:rPr>
          <w:rFonts w:ascii="Times New Roman" w:hAnsi="Times New Roman" w:cs="Times New Roman"/>
          <w:b/>
          <w:bCs/>
          <w:sz w:val="24"/>
          <w:szCs w:val="24"/>
        </w:rPr>
        <w:t>Designated Clearing Corporation</w:t>
      </w:r>
    </w:p>
    <w:p w14:paraId="103F63DD" w14:textId="52D39D88" w:rsidR="00800498" w:rsidRPr="00195EA4" w:rsidRDefault="00800498" w:rsidP="000E24FD">
      <w:pPr>
        <w:jc w:val="both"/>
        <w:rPr>
          <w:rFonts w:ascii="Times New Roman" w:hAnsi="Times New Roman" w:cs="Times New Roman"/>
          <w:sz w:val="24"/>
          <w:szCs w:val="24"/>
        </w:rPr>
      </w:pPr>
      <w:r w:rsidRPr="00195EA4">
        <w:rPr>
          <w:rFonts w:ascii="Times New Roman" w:hAnsi="Times New Roman" w:cs="Times New Roman"/>
          <w:sz w:val="24"/>
          <w:szCs w:val="24"/>
        </w:rPr>
        <w:t xml:space="preserve">Clearing members and custodians in capital market segment </w:t>
      </w:r>
      <w:r w:rsidR="00C431C9" w:rsidRPr="00195EA4">
        <w:rPr>
          <w:rFonts w:ascii="Times New Roman" w:hAnsi="Times New Roman" w:cs="Times New Roman"/>
          <w:sz w:val="24"/>
          <w:szCs w:val="24"/>
        </w:rPr>
        <w:t xml:space="preserve">of NCL </w:t>
      </w:r>
      <w:r w:rsidRPr="00195EA4">
        <w:rPr>
          <w:rFonts w:ascii="Times New Roman" w:hAnsi="Times New Roman" w:cs="Times New Roman"/>
          <w:sz w:val="24"/>
          <w:szCs w:val="24"/>
        </w:rPr>
        <w:t>may continue to maintain the designated clearing corporation for OFS and will be permitted to change the designated clearing corporation for OFS as per process set out by the Clearing Corporations.</w:t>
      </w:r>
    </w:p>
    <w:p w14:paraId="0ABE6745" w14:textId="1E4BC440" w:rsidR="00800498" w:rsidRPr="00195EA4" w:rsidRDefault="00800498" w:rsidP="00800498">
      <w:pPr>
        <w:pStyle w:val="ListParagraph"/>
        <w:numPr>
          <w:ilvl w:val="1"/>
          <w:numId w:val="1"/>
        </w:numPr>
        <w:ind w:left="567" w:hanging="567"/>
        <w:rPr>
          <w:rFonts w:ascii="Times New Roman" w:hAnsi="Times New Roman" w:cs="Times New Roman"/>
          <w:b/>
          <w:bCs/>
          <w:sz w:val="24"/>
          <w:szCs w:val="24"/>
        </w:rPr>
      </w:pPr>
      <w:r w:rsidRPr="00195EA4">
        <w:rPr>
          <w:rFonts w:ascii="Times New Roman" w:hAnsi="Times New Roman" w:cs="Times New Roman"/>
          <w:b/>
          <w:bCs/>
          <w:sz w:val="24"/>
          <w:szCs w:val="24"/>
        </w:rPr>
        <w:t>Settlement Type</w:t>
      </w:r>
      <w:r w:rsidR="00644B72" w:rsidRPr="00195EA4">
        <w:rPr>
          <w:rFonts w:ascii="Times New Roman" w:hAnsi="Times New Roman" w:cs="Times New Roman"/>
          <w:b/>
          <w:bCs/>
          <w:sz w:val="24"/>
          <w:szCs w:val="24"/>
        </w:rPr>
        <w:t xml:space="preserve"> and Series</w:t>
      </w:r>
    </w:p>
    <w:p w14:paraId="10B6F708" w14:textId="6EF40ABA" w:rsidR="00035F13" w:rsidRPr="00195EA4" w:rsidRDefault="00800498" w:rsidP="00800498">
      <w:pPr>
        <w:jc w:val="both"/>
        <w:rPr>
          <w:rFonts w:ascii="Times New Roman" w:hAnsi="Times New Roman" w:cs="Times New Roman"/>
          <w:sz w:val="24"/>
          <w:szCs w:val="24"/>
        </w:rPr>
      </w:pPr>
      <w:r w:rsidRPr="00195EA4">
        <w:rPr>
          <w:rFonts w:ascii="Times New Roman" w:hAnsi="Times New Roman" w:cs="Times New Roman"/>
          <w:sz w:val="24"/>
          <w:szCs w:val="24"/>
        </w:rPr>
        <w:t>Clearing and settlement of bids received in OFS on respective trading days shall be in following settlement type</w:t>
      </w:r>
      <w:r w:rsidR="00C431C9" w:rsidRPr="00195EA4">
        <w:rPr>
          <w:rFonts w:ascii="Times New Roman" w:hAnsi="Times New Roman" w:cs="Times New Roman"/>
          <w:sz w:val="24"/>
          <w:szCs w:val="24"/>
        </w:rPr>
        <w:t xml:space="preserve"> and series</w:t>
      </w:r>
      <w:r w:rsidRPr="00195EA4">
        <w:rPr>
          <w:rFonts w:ascii="Times New Roman" w:hAnsi="Times New Roman" w:cs="Times New Roman"/>
          <w:sz w:val="24"/>
          <w:szCs w:val="24"/>
        </w:rPr>
        <w:t>:</w:t>
      </w:r>
    </w:p>
    <w:tbl>
      <w:tblPr>
        <w:tblStyle w:val="TableGrid0"/>
        <w:tblW w:w="0" w:type="auto"/>
        <w:tblLook w:val="04A0" w:firstRow="1" w:lastRow="0" w:firstColumn="1" w:lastColumn="0" w:noHBand="0" w:noVBand="1"/>
      </w:tblPr>
      <w:tblGrid>
        <w:gridCol w:w="2093"/>
        <w:gridCol w:w="1871"/>
        <w:gridCol w:w="3128"/>
        <w:gridCol w:w="1924"/>
      </w:tblGrid>
      <w:tr w:rsidR="00644B72" w:rsidRPr="00195EA4" w14:paraId="34BCB3B3" w14:textId="77777777" w:rsidTr="00C431C9">
        <w:tc>
          <w:tcPr>
            <w:tcW w:w="2093" w:type="dxa"/>
            <w:shd w:val="clear" w:color="auto" w:fill="E7E6E6" w:themeFill="background2"/>
          </w:tcPr>
          <w:p w14:paraId="6D63DF21" w14:textId="68600075" w:rsidR="00644B72" w:rsidRPr="00195EA4" w:rsidRDefault="00644B72" w:rsidP="000E24FD">
            <w:pPr>
              <w:spacing w:line="276" w:lineRule="auto"/>
              <w:rPr>
                <w:rFonts w:ascii="Times New Roman" w:hAnsi="Times New Roman" w:cs="Times New Roman"/>
                <w:sz w:val="24"/>
                <w:szCs w:val="24"/>
              </w:rPr>
            </w:pPr>
            <w:r w:rsidRPr="00195EA4">
              <w:rPr>
                <w:rFonts w:ascii="Times New Roman" w:hAnsi="Times New Roman" w:cs="Times New Roman"/>
                <w:sz w:val="24"/>
                <w:szCs w:val="24"/>
              </w:rPr>
              <w:t>OFS Day</w:t>
            </w:r>
          </w:p>
        </w:tc>
        <w:tc>
          <w:tcPr>
            <w:tcW w:w="1871" w:type="dxa"/>
            <w:shd w:val="clear" w:color="auto" w:fill="E7E6E6" w:themeFill="background2"/>
          </w:tcPr>
          <w:p w14:paraId="208E36DC" w14:textId="4A77B4E7" w:rsidR="00644B72" w:rsidRPr="00195EA4" w:rsidRDefault="00644B72" w:rsidP="000E24FD">
            <w:pPr>
              <w:spacing w:line="276" w:lineRule="auto"/>
              <w:rPr>
                <w:rFonts w:ascii="Times New Roman" w:hAnsi="Times New Roman" w:cs="Times New Roman"/>
                <w:sz w:val="24"/>
                <w:szCs w:val="24"/>
              </w:rPr>
            </w:pPr>
            <w:r w:rsidRPr="00195EA4">
              <w:rPr>
                <w:rFonts w:ascii="Times New Roman" w:hAnsi="Times New Roman" w:cs="Times New Roman"/>
                <w:sz w:val="24"/>
                <w:szCs w:val="24"/>
              </w:rPr>
              <w:t>Margin Category</w:t>
            </w:r>
          </w:p>
        </w:tc>
        <w:tc>
          <w:tcPr>
            <w:tcW w:w="3128" w:type="dxa"/>
            <w:shd w:val="clear" w:color="auto" w:fill="E7E6E6" w:themeFill="background2"/>
          </w:tcPr>
          <w:p w14:paraId="0ADB46DB" w14:textId="6D8C3A1D" w:rsidR="00644B72" w:rsidRPr="00195EA4" w:rsidRDefault="00644B72" w:rsidP="000E24FD">
            <w:pPr>
              <w:spacing w:line="276" w:lineRule="auto"/>
              <w:rPr>
                <w:rFonts w:ascii="Times New Roman" w:hAnsi="Times New Roman" w:cs="Times New Roman"/>
                <w:sz w:val="24"/>
                <w:szCs w:val="24"/>
              </w:rPr>
            </w:pPr>
            <w:r w:rsidRPr="00195EA4">
              <w:rPr>
                <w:rFonts w:ascii="Times New Roman" w:hAnsi="Times New Roman" w:cs="Times New Roman"/>
                <w:sz w:val="24"/>
                <w:szCs w:val="24"/>
              </w:rPr>
              <w:t>Series (Category)</w:t>
            </w:r>
          </w:p>
        </w:tc>
        <w:tc>
          <w:tcPr>
            <w:tcW w:w="1924" w:type="dxa"/>
            <w:shd w:val="clear" w:color="auto" w:fill="E7E6E6" w:themeFill="background2"/>
          </w:tcPr>
          <w:p w14:paraId="1939E420" w14:textId="2EBAD02F" w:rsidR="00644B72" w:rsidRPr="00195EA4" w:rsidRDefault="00644B72" w:rsidP="000E24FD">
            <w:pPr>
              <w:spacing w:line="276" w:lineRule="auto"/>
              <w:rPr>
                <w:rFonts w:ascii="Times New Roman" w:hAnsi="Times New Roman" w:cs="Times New Roman"/>
                <w:sz w:val="24"/>
                <w:szCs w:val="24"/>
              </w:rPr>
            </w:pPr>
            <w:r w:rsidRPr="00195EA4">
              <w:rPr>
                <w:rFonts w:ascii="Times New Roman" w:hAnsi="Times New Roman" w:cs="Times New Roman"/>
                <w:sz w:val="24"/>
                <w:szCs w:val="24"/>
              </w:rPr>
              <w:t>Settlement Type</w:t>
            </w:r>
          </w:p>
        </w:tc>
      </w:tr>
      <w:tr w:rsidR="00C431C9" w:rsidRPr="00195EA4" w14:paraId="6A017898" w14:textId="77777777" w:rsidTr="00C431C9">
        <w:tc>
          <w:tcPr>
            <w:tcW w:w="2093" w:type="dxa"/>
          </w:tcPr>
          <w:p w14:paraId="1650BB7D" w14:textId="0B98A7B1" w:rsidR="00C431C9" w:rsidRPr="00195EA4" w:rsidRDefault="00C431C9" w:rsidP="00C431C9">
            <w:pPr>
              <w:spacing w:line="276" w:lineRule="auto"/>
              <w:rPr>
                <w:rFonts w:ascii="Times New Roman" w:hAnsi="Times New Roman" w:cs="Times New Roman"/>
                <w:sz w:val="24"/>
                <w:szCs w:val="24"/>
              </w:rPr>
            </w:pPr>
            <w:r w:rsidRPr="00195EA4">
              <w:rPr>
                <w:rFonts w:ascii="Times New Roman" w:hAnsi="Times New Roman" w:cs="Times New Roman"/>
                <w:sz w:val="24"/>
                <w:szCs w:val="24"/>
              </w:rPr>
              <w:t>T Day</w:t>
            </w:r>
          </w:p>
        </w:tc>
        <w:tc>
          <w:tcPr>
            <w:tcW w:w="1871" w:type="dxa"/>
          </w:tcPr>
          <w:p w14:paraId="4646AA6D" w14:textId="2B73D8CB" w:rsidR="00C431C9" w:rsidRPr="00195EA4" w:rsidRDefault="00C431C9" w:rsidP="00C431C9">
            <w:pPr>
              <w:spacing w:line="276" w:lineRule="auto"/>
              <w:rPr>
                <w:rFonts w:ascii="Times New Roman" w:hAnsi="Times New Roman" w:cs="Times New Roman"/>
                <w:sz w:val="24"/>
                <w:szCs w:val="24"/>
              </w:rPr>
            </w:pPr>
            <w:r w:rsidRPr="00195EA4">
              <w:rPr>
                <w:rFonts w:ascii="Times New Roman" w:hAnsi="Times New Roman" w:cs="Times New Roman"/>
                <w:sz w:val="24"/>
                <w:szCs w:val="24"/>
              </w:rPr>
              <w:t>100%</w:t>
            </w:r>
          </w:p>
        </w:tc>
        <w:tc>
          <w:tcPr>
            <w:tcW w:w="3128" w:type="dxa"/>
          </w:tcPr>
          <w:p w14:paraId="2004ED9E" w14:textId="41AE4829" w:rsidR="00C431C9" w:rsidRPr="00195EA4" w:rsidRDefault="00C431C9" w:rsidP="00C431C9">
            <w:pPr>
              <w:spacing w:line="276" w:lineRule="auto"/>
              <w:rPr>
                <w:rFonts w:ascii="Times New Roman" w:hAnsi="Times New Roman" w:cs="Times New Roman"/>
                <w:sz w:val="24"/>
                <w:szCs w:val="24"/>
              </w:rPr>
            </w:pPr>
            <w:r w:rsidRPr="00195EA4">
              <w:rPr>
                <w:rFonts w:ascii="Times New Roman" w:hAnsi="Times New Roman" w:cs="Times New Roman"/>
                <w:sz w:val="24"/>
                <w:szCs w:val="24"/>
              </w:rPr>
              <w:t>IS (</w:t>
            </w:r>
            <w:proofErr w:type="gramStart"/>
            <w:r w:rsidRPr="00195EA4">
              <w:rPr>
                <w:rFonts w:ascii="Times New Roman" w:hAnsi="Times New Roman" w:cs="Times New Roman"/>
                <w:sz w:val="24"/>
                <w:szCs w:val="24"/>
              </w:rPr>
              <w:t>Non Retail</w:t>
            </w:r>
            <w:proofErr w:type="gramEnd"/>
            <w:r w:rsidRPr="00195EA4">
              <w:rPr>
                <w:rFonts w:ascii="Times New Roman" w:hAnsi="Times New Roman" w:cs="Times New Roman"/>
                <w:sz w:val="24"/>
                <w:szCs w:val="24"/>
              </w:rPr>
              <w:t>)</w:t>
            </w:r>
          </w:p>
        </w:tc>
        <w:tc>
          <w:tcPr>
            <w:tcW w:w="1924" w:type="dxa"/>
          </w:tcPr>
          <w:p w14:paraId="781C8DF4" w14:textId="1FCDF7A3" w:rsidR="00C431C9" w:rsidRPr="00195EA4" w:rsidRDefault="00C431C9" w:rsidP="00C431C9">
            <w:pPr>
              <w:spacing w:line="276" w:lineRule="auto"/>
              <w:jc w:val="center"/>
              <w:rPr>
                <w:rFonts w:ascii="Times New Roman" w:hAnsi="Times New Roman" w:cs="Times New Roman"/>
                <w:sz w:val="24"/>
                <w:szCs w:val="24"/>
              </w:rPr>
            </w:pPr>
            <w:r w:rsidRPr="00195EA4">
              <w:rPr>
                <w:rFonts w:ascii="Times New Roman" w:hAnsi="Times New Roman" w:cs="Times New Roman"/>
                <w:sz w:val="24"/>
                <w:szCs w:val="24"/>
              </w:rPr>
              <w:t>H</w:t>
            </w:r>
          </w:p>
        </w:tc>
      </w:tr>
      <w:tr w:rsidR="00C431C9" w:rsidRPr="00195EA4" w14:paraId="79B8B15A" w14:textId="77777777" w:rsidTr="00C431C9">
        <w:tc>
          <w:tcPr>
            <w:tcW w:w="2093" w:type="dxa"/>
          </w:tcPr>
          <w:p w14:paraId="486790B5" w14:textId="317F5E0B" w:rsidR="00C431C9" w:rsidRPr="00195EA4" w:rsidRDefault="00C431C9" w:rsidP="00C431C9">
            <w:pPr>
              <w:spacing w:line="276" w:lineRule="auto"/>
              <w:rPr>
                <w:rFonts w:ascii="Times New Roman" w:hAnsi="Times New Roman" w:cs="Times New Roman"/>
                <w:sz w:val="24"/>
                <w:szCs w:val="24"/>
              </w:rPr>
            </w:pPr>
            <w:r w:rsidRPr="00195EA4">
              <w:rPr>
                <w:rFonts w:ascii="Times New Roman" w:hAnsi="Times New Roman" w:cs="Times New Roman"/>
                <w:sz w:val="24"/>
                <w:szCs w:val="24"/>
              </w:rPr>
              <w:t>T Day</w:t>
            </w:r>
          </w:p>
        </w:tc>
        <w:tc>
          <w:tcPr>
            <w:tcW w:w="1871" w:type="dxa"/>
          </w:tcPr>
          <w:p w14:paraId="557C5322" w14:textId="323578C9" w:rsidR="00C431C9" w:rsidRPr="00195EA4" w:rsidRDefault="00C431C9" w:rsidP="00C431C9">
            <w:pPr>
              <w:spacing w:line="276" w:lineRule="auto"/>
              <w:rPr>
                <w:rFonts w:ascii="Times New Roman" w:hAnsi="Times New Roman" w:cs="Times New Roman"/>
                <w:sz w:val="24"/>
                <w:szCs w:val="24"/>
              </w:rPr>
            </w:pPr>
            <w:r w:rsidRPr="00195EA4">
              <w:rPr>
                <w:rFonts w:ascii="Times New Roman" w:hAnsi="Times New Roman" w:cs="Times New Roman"/>
                <w:sz w:val="24"/>
                <w:szCs w:val="24"/>
              </w:rPr>
              <w:t>0%</w:t>
            </w:r>
          </w:p>
        </w:tc>
        <w:tc>
          <w:tcPr>
            <w:tcW w:w="3128" w:type="dxa"/>
          </w:tcPr>
          <w:p w14:paraId="1D8E191E" w14:textId="01597A08" w:rsidR="00C431C9" w:rsidRPr="00195EA4" w:rsidRDefault="00C431C9" w:rsidP="00C431C9">
            <w:pPr>
              <w:spacing w:line="276" w:lineRule="auto"/>
              <w:rPr>
                <w:rFonts w:ascii="Times New Roman" w:hAnsi="Times New Roman" w:cs="Times New Roman"/>
                <w:sz w:val="24"/>
                <w:szCs w:val="24"/>
              </w:rPr>
            </w:pPr>
            <w:r w:rsidRPr="00195EA4">
              <w:rPr>
                <w:rFonts w:ascii="Times New Roman" w:hAnsi="Times New Roman" w:cs="Times New Roman"/>
                <w:sz w:val="24"/>
                <w:szCs w:val="24"/>
              </w:rPr>
              <w:t>IS (</w:t>
            </w:r>
            <w:proofErr w:type="gramStart"/>
            <w:r w:rsidRPr="00195EA4">
              <w:rPr>
                <w:rFonts w:ascii="Times New Roman" w:hAnsi="Times New Roman" w:cs="Times New Roman"/>
                <w:sz w:val="24"/>
                <w:szCs w:val="24"/>
              </w:rPr>
              <w:t>Non Retail</w:t>
            </w:r>
            <w:proofErr w:type="gramEnd"/>
            <w:r w:rsidRPr="00195EA4">
              <w:rPr>
                <w:rFonts w:ascii="Times New Roman" w:hAnsi="Times New Roman" w:cs="Times New Roman"/>
                <w:sz w:val="24"/>
                <w:szCs w:val="24"/>
              </w:rPr>
              <w:t>)</w:t>
            </w:r>
          </w:p>
        </w:tc>
        <w:tc>
          <w:tcPr>
            <w:tcW w:w="1924" w:type="dxa"/>
          </w:tcPr>
          <w:p w14:paraId="6F665E99" w14:textId="3BA1DB2B" w:rsidR="00C431C9" w:rsidRPr="00195EA4" w:rsidRDefault="00C431C9" w:rsidP="00C431C9">
            <w:pPr>
              <w:spacing w:line="276" w:lineRule="auto"/>
              <w:jc w:val="center"/>
              <w:rPr>
                <w:rFonts w:ascii="Times New Roman" w:hAnsi="Times New Roman" w:cs="Times New Roman"/>
                <w:sz w:val="24"/>
                <w:szCs w:val="24"/>
              </w:rPr>
            </w:pPr>
            <w:r w:rsidRPr="00195EA4">
              <w:rPr>
                <w:rFonts w:ascii="Times New Roman" w:hAnsi="Times New Roman" w:cs="Times New Roman"/>
                <w:sz w:val="24"/>
                <w:szCs w:val="24"/>
              </w:rPr>
              <w:t>T</w:t>
            </w:r>
          </w:p>
        </w:tc>
      </w:tr>
      <w:tr w:rsidR="00C431C9" w:rsidRPr="00195EA4" w14:paraId="08EEAEDA" w14:textId="77777777" w:rsidTr="00C431C9">
        <w:tc>
          <w:tcPr>
            <w:tcW w:w="2093" w:type="dxa"/>
          </w:tcPr>
          <w:p w14:paraId="28AEE1D4" w14:textId="7103DA3C" w:rsidR="00C431C9" w:rsidRPr="00195EA4" w:rsidRDefault="00C431C9" w:rsidP="00C431C9">
            <w:pPr>
              <w:spacing w:line="276" w:lineRule="auto"/>
              <w:rPr>
                <w:rFonts w:ascii="Times New Roman" w:hAnsi="Times New Roman" w:cs="Times New Roman"/>
                <w:sz w:val="24"/>
                <w:szCs w:val="24"/>
              </w:rPr>
            </w:pPr>
            <w:r w:rsidRPr="00195EA4">
              <w:rPr>
                <w:rFonts w:ascii="Times New Roman" w:hAnsi="Times New Roman" w:cs="Times New Roman"/>
                <w:sz w:val="24"/>
                <w:szCs w:val="24"/>
              </w:rPr>
              <w:t>T+1 Day</w:t>
            </w:r>
          </w:p>
        </w:tc>
        <w:tc>
          <w:tcPr>
            <w:tcW w:w="1871" w:type="dxa"/>
          </w:tcPr>
          <w:p w14:paraId="3D78BF55" w14:textId="482759DA" w:rsidR="00C431C9" w:rsidRPr="00195EA4" w:rsidRDefault="00C431C9" w:rsidP="00C431C9">
            <w:pPr>
              <w:spacing w:line="276" w:lineRule="auto"/>
              <w:rPr>
                <w:rFonts w:ascii="Times New Roman" w:hAnsi="Times New Roman" w:cs="Times New Roman"/>
                <w:sz w:val="24"/>
                <w:szCs w:val="24"/>
              </w:rPr>
            </w:pPr>
            <w:r w:rsidRPr="00195EA4">
              <w:rPr>
                <w:rFonts w:ascii="Times New Roman" w:hAnsi="Times New Roman" w:cs="Times New Roman"/>
                <w:sz w:val="24"/>
                <w:szCs w:val="24"/>
              </w:rPr>
              <w:t>100%</w:t>
            </w:r>
          </w:p>
        </w:tc>
        <w:tc>
          <w:tcPr>
            <w:tcW w:w="3128" w:type="dxa"/>
          </w:tcPr>
          <w:p w14:paraId="5C51009C" w14:textId="77719321" w:rsidR="00C431C9" w:rsidRPr="00195EA4" w:rsidRDefault="00C431C9" w:rsidP="00C431C9">
            <w:pPr>
              <w:spacing w:line="276" w:lineRule="auto"/>
              <w:rPr>
                <w:rFonts w:ascii="Times New Roman" w:hAnsi="Times New Roman" w:cs="Times New Roman"/>
                <w:sz w:val="24"/>
                <w:szCs w:val="24"/>
              </w:rPr>
            </w:pPr>
            <w:r w:rsidRPr="00195EA4">
              <w:rPr>
                <w:rFonts w:ascii="Times New Roman" w:hAnsi="Times New Roman" w:cs="Times New Roman"/>
                <w:sz w:val="24"/>
                <w:szCs w:val="24"/>
              </w:rPr>
              <w:t>RS (Retail)</w:t>
            </w:r>
            <w:r w:rsidR="00345D2B">
              <w:rPr>
                <w:rFonts w:ascii="Times New Roman" w:hAnsi="Times New Roman" w:cs="Times New Roman"/>
                <w:sz w:val="24"/>
                <w:szCs w:val="24"/>
              </w:rPr>
              <w:t xml:space="preserve"> </w:t>
            </w:r>
            <w:r w:rsidR="00345D2B" w:rsidRPr="00AC62AD">
              <w:rPr>
                <w:rFonts w:ascii="Times New Roman" w:hAnsi="Times New Roman" w:cs="Times New Roman"/>
                <w:sz w:val="24"/>
                <w:szCs w:val="24"/>
              </w:rPr>
              <w:t>&amp; ES(Employee)</w:t>
            </w:r>
          </w:p>
        </w:tc>
        <w:tc>
          <w:tcPr>
            <w:tcW w:w="1924" w:type="dxa"/>
          </w:tcPr>
          <w:p w14:paraId="2A914D9F" w14:textId="4B61C7E1" w:rsidR="00C431C9" w:rsidRPr="00195EA4" w:rsidRDefault="00C431C9" w:rsidP="00C431C9">
            <w:pPr>
              <w:spacing w:line="276" w:lineRule="auto"/>
              <w:jc w:val="center"/>
              <w:rPr>
                <w:rFonts w:ascii="Times New Roman" w:hAnsi="Times New Roman" w:cs="Times New Roman"/>
                <w:sz w:val="24"/>
                <w:szCs w:val="24"/>
              </w:rPr>
            </w:pPr>
            <w:r w:rsidRPr="00195EA4">
              <w:rPr>
                <w:rFonts w:ascii="Times New Roman" w:hAnsi="Times New Roman" w:cs="Times New Roman"/>
                <w:sz w:val="24"/>
                <w:szCs w:val="24"/>
              </w:rPr>
              <w:t>H</w:t>
            </w:r>
          </w:p>
        </w:tc>
      </w:tr>
      <w:tr w:rsidR="00C431C9" w:rsidRPr="00195EA4" w14:paraId="779A850E" w14:textId="77777777" w:rsidTr="00C431C9">
        <w:tc>
          <w:tcPr>
            <w:tcW w:w="2093" w:type="dxa"/>
          </w:tcPr>
          <w:p w14:paraId="04686793" w14:textId="6B8EB198" w:rsidR="00C431C9" w:rsidRPr="00195EA4" w:rsidRDefault="00C431C9" w:rsidP="00C431C9">
            <w:pPr>
              <w:spacing w:line="276" w:lineRule="auto"/>
              <w:rPr>
                <w:rFonts w:ascii="Times New Roman" w:hAnsi="Times New Roman" w:cs="Times New Roman"/>
                <w:sz w:val="24"/>
                <w:szCs w:val="24"/>
              </w:rPr>
            </w:pPr>
            <w:r w:rsidRPr="00195EA4">
              <w:rPr>
                <w:rFonts w:ascii="Times New Roman" w:hAnsi="Times New Roman" w:cs="Times New Roman"/>
                <w:sz w:val="24"/>
                <w:szCs w:val="24"/>
              </w:rPr>
              <w:t>T+1 Day</w:t>
            </w:r>
          </w:p>
        </w:tc>
        <w:tc>
          <w:tcPr>
            <w:tcW w:w="1871" w:type="dxa"/>
          </w:tcPr>
          <w:p w14:paraId="6606538F" w14:textId="581A4F7E" w:rsidR="00C431C9" w:rsidRPr="00195EA4" w:rsidRDefault="00C431C9" w:rsidP="00C431C9">
            <w:pPr>
              <w:spacing w:line="276" w:lineRule="auto"/>
              <w:rPr>
                <w:rFonts w:ascii="Times New Roman" w:hAnsi="Times New Roman" w:cs="Times New Roman"/>
                <w:sz w:val="24"/>
                <w:szCs w:val="24"/>
              </w:rPr>
            </w:pPr>
            <w:r w:rsidRPr="00195EA4">
              <w:rPr>
                <w:rFonts w:ascii="Times New Roman" w:hAnsi="Times New Roman" w:cs="Times New Roman"/>
                <w:sz w:val="24"/>
                <w:szCs w:val="24"/>
              </w:rPr>
              <w:t>100%</w:t>
            </w:r>
          </w:p>
        </w:tc>
        <w:tc>
          <w:tcPr>
            <w:tcW w:w="3128" w:type="dxa"/>
          </w:tcPr>
          <w:p w14:paraId="1BC0748F" w14:textId="04277A6C" w:rsidR="00C431C9" w:rsidRPr="00195EA4" w:rsidRDefault="00C431C9" w:rsidP="00C431C9">
            <w:pPr>
              <w:spacing w:line="276" w:lineRule="auto"/>
              <w:rPr>
                <w:rFonts w:ascii="Times New Roman" w:hAnsi="Times New Roman" w:cs="Times New Roman"/>
                <w:sz w:val="24"/>
                <w:szCs w:val="24"/>
              </w:rPr>
            </w:pPr>
            <w:r w:rsidRPr="00195EA4">
              <w:rPr>
                <w:rFonts w:ascii="Times New Roman" w:hAnsi="Times New Roman" w:cs="Times New Roman"/>
                <w:sz w:val="24"/>
                <w:szCs w:val="24"/>
              </w:rPr>
              <w:t>IS (</w:t>
            </w:r>
            <w:proofErr w:type="gramStart"/>
            <w:r w:rsidRPr="00195EA4">
              <w:rPr>
                <w:rFonts w:ascii="Times New Roman" w:hAnsi="Times New Roman" w:cs="Times New Roman"/>
                <w:sz w:val="24"/>
                <w:szCs w:val="24"/>
              </w:rPr>
              <w:t>Non Retail</w:t>
            </w:r>
            <w:proofErr w:type="gramEnd"/>
            <w:r w:rsidRPr="00195EA4">
              <w:rPr>
                <w:rFonts w:ascii="Times New Roman" w:hAnsi="Times New Roman" w:cs="Times New Roman"/>
                <w:sz w:val="24"/>
                <w:szCs w:val="24"/>
              </w:rPr>
              <w:t>) Carry Forward</w:t>
            </w:r>
          </w:p>
        </w:tc>
        <w:tc>
          <w:tcPr>
            <w:tcW w:w="1924" w:type="dxa"/>
          </w:tcPr>
          <w:p w14:paraId="41446319" w14:textId="013DD29E" w:rsidR="00C431C9" w:rsidRPr="00195EA4" w:rsidRDefault="00C431C9" w:rsidP="00C431C9">
            <w:pPr>
              <w:spacing w:line="276" w:lineRule="auto"/>
              <w:jc w:val="center"/>
              <w:rPr>
                <w:rFonts w:ascii="Times New Roman" w:hAnsi="Times New Roman" w:cs="Times New Roman"/>
                <w:sz w:val="24"/>
                <w:szCs w:val="24"/>
              </w:rPr>
            </w:pPr>
            <w:r w:rsidRPr="00195EA4">
              <w:rPr>
                <w:rFonts w:ascii="Times New Roman" w:hAnsi="Times New Roman" w:cs="Times New Roman"/>
                <w:sz w:val="24"/>
                <w:szCs w:val="24"/>
              </w:rPr>
              <w:t>H</w:t>
            </w:r>
          </w:p>
        </w:tc>
      </w:tr>
      <w:tr w:rsidR="00C431C9" w:rsidRPr="00195EA4" w14:paraId="5552C7E1" w14:textId="77777777" w:rsidTr="00C431C9">
        <w:tc>
          <w:tcPr>
            <w:tcW w:w="2093" w:type="dxa"/>
          </w:tcPr>
          <w:p w14:paraId="7FC56D6B" w14:textId="20E0AA78" w:rsidR="00C431C9" w:rsidRPr="00195EA4" w:rsidRDefault="00C431C9" w:rsidP="00C431C9">
            <w:pPr>
              <w:spacing w:line="276" w:lineRule="auto"/>
              <w:rPr>
                <w:rFonts w:ascii="Times New Roman" w:hAnsi="Times New Roman" w:cs="Times New Roman"/>
                <w:sz w:val="24"/>
                <w:szCs w:val="24"/>
              </w:rPr>
            </w:pPr>
            <w:r w:rsidRPr="00195EA4">
              <w:rPr>
                <w:rFonts w:ascii="Times New Roman" w:hAnsi="Times New Roman" w:cs="Times New Roman"/>
                <w:sz w:val="24"/>
                <w:szCs w:val="24"/>
              </w:rPr>
              <w:t>T+1 Day</w:t>
            </w:r>
          </w:p>
        </w:tc>
        <w:tc>
          <w:tcPr>
            <w:tcW w:w="1871" w:type="dxa"/>
          </w:tcPr>
          <w:p w14:paraId="23974239" w14:textId="345A1ADD" w:rsidR="00C431C9" w:rsidRPr="00195EA4" w:rsidRDefault="00C431C9" w:rsidP="00C431C9">
            <w:pPr>
              <w:spacing w:line="276" w:lineRule="auto"/>
              <w:rPr>
                <w:rFonts w:ascii="Times New Roman" w:hAnsi="Times New Roman" w:cs="Times New Roman"/>
                <w:sz w:val="24"/>
                <w:szCs w:val="24"/>
              </w:rPr>
            </w:pPr>
            <w:r w:rsidRPr="00195EA4">
              <w:rPr>
                <w:rFonts w:ascii="Times New Roman" w:hAnsi="Times New Roman" w:cs="Times New Roman"/>
                <w:sz w:val="24"/>
                <w:szCs w:val="24"/>
              </w:rPr>
              <w:t>0%</w:t>
            </w:r>
          </w:p>
        </w:tc>
        <w:tc>
          <w:tcPr>
            <w:tcW w:w="3128" w:type="dxa"/>
          </w:tcPr>
          <w:p w14:paraId="7CD4570D" w14:textId="46AAC17F" w:rsidR="00C431C9" w:rsidRPr="00195EA4" w:rsidRDefault="00C431C9" w:rsidP="00C431C9">
            <w:pPr>
              <w:spacing w:line="276" w:lineRule="auto"/>
              <w:rPr>
                <w:rFonts w:ascii="Times New Roman" w:hAnsi="Times New Roman" w:cs="Times New Roman"/>
                <w:sz w:val="24"/>
                <w:szCs w:val="24"/>
              </w:rPr>
            </w:pPr>
            <w:r w:rsidRPr="00195EA4">
              <w:rPr>
                <w:rFonts w:ascii="Times New Roman" w:hAnsi="Times New Roman" w:cs="Times New Roman"/>
                <w:sz w:val="24"/>
                <w:szCs w:val="24"/>
              </w:rPr>
              <w:t>IS (</w:t>
            </w:r>
            <w:proofErr w:type="gramStart"/>
            <w:r w:rsidRPr="00195EA4">
              <w:rPr>
                <w:rFonts w:ascii="Times New Roman" w:hAnsi="Times New Roman" w:cs="Times New Roman"/>
                <w:sz w:val="24"/>
                <w:szCs w:val="24"/>
              </w:rPr>
              <w:t>Non Retail</w:t>
            </w:r>
            <w:proofErr w:type="gramEnd"/>
            <w:r w:rsidRPr="00195EA4">
              <w:rPr>
                <w:rFonts w:ascii="Times New Roman" w:hAnsi="Times New Roman" w:cs="Times New Roman"/>
                <w:sz w:val="24"/>
                <w:szCs w:val="24"/>
              </w:rPr>
              <w:t>) Carry Forward</w:t>
            </w:r>
          </w:p>
        </w:tc>
        <w:tc>
          <w:tcPr>
            <w:tcW w:w="1924" w:type="dxa"/>
          </w:tcPr>
          <w:p w14:paraId="791C7F76" w14:textId="380C8AFD" w:rsidR="00C431C9" w:rsidRPr="00195EA4" w:rsidRDefault="00C431C9" w:rsidP="00C431C9">
            <w:pPr>
              <w:spacing w:line="276" w:lineRule="auto"/>
              <w:jc w:val="center"/>
              <w:rPr>
                <w:rFonts w:ascii="Times New Roman" w:hAnsi="Times New Roman" w:cs="Times New Roman"/>
                <w:sz w:val="24"/>
                <w:szCs w:val="24"/>
              </w:rPr>
            </w:pPr>
            <w:r w:rsidRPr="00195EA4">
              <w:rPr>
                <w:rFonts w:ascii="Times New Roman" w:hAnsi="Times New Roman" w:cs="Times New Roman"/>
                <w:sz w:val="24"/>
                <w:szCs w:val="24"/>
              </w:rPr>
              <w:t>T</w:t>
            </w:r>
          </w:p>
        </w:tc>
      </w:tr>
    </w:tbl>
    <w:p w14:paraId="16A3E1C4" w14:textId="77777777" w:rsidR="00644B72" w:rsidRPr="00195EA4" w:rsidRDefault="00644B72" w:rsidP="00BA6792">
      <w:pPr>
        <w:rPr>
          <w:rFonts w:ascii="Times New Roman" w:hAnsi="Times New Roman" w:cs="Times New Roman"/>
          <w:sz w:val="24"/>
          <w:szCs w:val="24"/>
        </w:rPr>
      </w:pPr>
    </w:p>
    <w:p w14:paraId="6D5FAEB6" w14:textId="264BBBA4" w:rsidR="00800498" w:rsidRPr="00195EA4" w:rsidRDefault="00800498" w:rsidP="000E24FD">
      <w:pPr>
        <w:jc w:val="both"/>
        <w:rPr>
          <w:rFonts w:ascii="Times New Roman" w:hAnsi="Times New Roman" w:cs="Times New Roman"/>
          <w:sz w:val="24"/>
          <w:szCs w:val="24"/>
        </w:rPr>
      </w:pPr>
      <w:r w:rsidRPr="00195EA4">
        <w:rPr>
          <w:rFonts w:ascii="Times New Roman" w:hAnsi="Times New Roman" w:cs="Times New Roman"/>
          <w:sz w:val="24"/>
          <w:szCs w:val="24"/>
        </w:rPr>
        <w:t xml:space="preserve">Members are required to refer the settlement calendar issued by clearing corporation for each OFS mentioning the settlement number, settlement date, settlement type, </w:t>
      </w:r>
      <w:r w:rsidR="0002749D" w:rsidRPr="00195EA4">
        <w:rPr>
          <w:rFonts w:ascii="Times New Roman" w:hAnsi="Times New Roman" w:cs="Times New Roman"/>
          <w:sz w:val="24"/>
          <w:szCs w:val="24"/>
        </w:rPr>
        <w:t xml:space="preserve">custodian confirmation timings and </w:t>
      </w:r>
      <w:r w:rsidRPr="00195EA4">
        <w:rPr>
          <w:rFonts w:ascii="Times New Roman" w:hAnsi="Times New Roman" w:cs="Times New Roman"/>
          <w:sz w:val="24"/>
          <w:szCs w:val="24"/>
        </w:rPr>
        <w:t xml:space="preserve">settlement timings.  </w:t>
      </w:r>
    </w:p>
    <w:p w14:paraId="7CBFF597" w14:textId="77777777" w:rsidR="00644B72" w:rsidRPr="00195EA4" w:rsidRDefault="00644B72" w:rsidP="00644B72">
      <w:pPr>
        <w:pStyle w:val="ListParagraph"/>
        <w:ind w:left="567"/>
        <w:rPr>
          <w:rFonts w:ascii="Times New Roman" w:hAnsi="Times New Roman" w:cs="Times New Roman"/>
          <w:b/>
          <w:bCs/>
          <w:sz w:val="24"/>
          <w:szCs w:val="24"/>
        </w:rPr>
      </w:pPr>
    </w:p>
    <w:p w14:paraId="1A172191" w14:textId="141B7764" w:rsidR="00035F13" w:rsidRPr="00195EA4" w:rsidRDefault="00035F13" w:rsidP="00035F13">
      <w:pPr>
        <w:pStyle w:val="ListParagraph"/>
        <w:numPr>
          <w:ilvl w:val="1"/>
          <w:numId w:val="1"/>
        </w:numPr>
        <w:ind w:left="567" w:hanging="567"/>
        <w:rPr>
          <w:rFonts w:ascii="Times New Roman" w:hAnsi="Times New Roman" w:cs="Times New Roman"/>
          <w:b/>
          <w:bCs/>
          <w:sz w:val="24"/>
          <w:szCs w:val="24"/>
        </w:rPr>
      </w:pPr>
      <w:r w:rsidRPr="00195EA4">
        <w:rPr>
          <w:rFonts w:ascii="Times New Roman" w:hAnsi="Times New Roman" w:cs="Times New Roman"/>
          <w:b/>
          <w:bCs/>
          <w:sz w:val="24"/>
          <w:szCs w:val="24"/>
        </w:rPr>
        <w:t>Confirmation of custodial participant trades</w:t>
      </w:r>
    </w:p>
    <w:p w14:paraId="6A375137" w14:textId="78051022" w:rsidR="00644B72" w:rsidRPr="00195EA4" w:rsidRDefault="00644B72" w:rsidP="00035F13">
      <w:pPr>
        <w:jc w:val="both"/>
        <w:rPr>
          <w:rFonts w:ascii="Times New Roman" w:hAnsi="Times New Roman" w:cs="Times New Roman"/>
          <w:sz w:val="24"/>
          <w:szCs w:val="24"/>
        </w:rPr>
      </w:pPr>
      <w:r w:rsidRPr="00195EA4">
        <w:rPr>
          <w:rFonts w:ascii="Times New Roman" w:hAnsi="Times New Roman" w:cs="Times New Roman"/>
          <w:sz w:val="24"/>
          <w:szCs w:val="24"/>
        </w:rPr>
        <w:t>As per SEBI Circular SEBI circular SEBI/HO/MRD/MRD-PoD-3/P/CIR/2023/10 dated January 10, 2023, in case of institutional investors who place orders or bids with 100% of margin upfront, custodian confirmation shall be within trading hours. In case of institutional investors who place orders without upfront margin, custodian confirmation shall be as per the existing rules for secondary market transactions.</w:t>
      </w:r>
    </w:p>
    <w:p w14:paraId="1B86DA5C" w14:textId="36ABC746" w:rsidR="00BA6792" w:rsidRPr="00195EA4" w:rsidRDefault="00035F13" w:rsidP="00035F13">
      <w:pPr>
        <w:jc w:val="both"/>
        <w:rPr>
          <w:rFonts w:ascii="Times New Roman" w:hAnsi="Times New Roman" w:cs="Times New Roman"/>
          <w:sz w:val="24"/>
          <w:szCs w:val="24"/>
        </w:rPr>
      </w:pPr>
      <w:r w:rsidRPr="00195EA4">
        <w:rPr>
          <w:rFonts w:ascii="Times New Roman" w:hAnsi="Times New Roman" w:cs="Times New Roman"/>
          <w:sz w:val="24"/>
          <w:szCs w:val="24"/>
        </w:rPr>
        <w:t xml:space="preserve">Custodians and members </w:t>
      </w:r>
      <w:r w:rsidR="00644B72" w:rsidRPr="00195EA4">
        <w:rPr>
          <w:rFonts w:ascii="Times New Roman" w:hAnsi="Times New Roman" w:cs="Times New Roman"/>
          <w:sz w:val="24"/>
          <w:szCs w:val="24"/>
        </w:rPr>
        <w:t xml:space="preserve">can use </w:t>
      </w:r>
      <w:r w:rsidRPr="00195EA4">
        <w:rPr>
          <w:rFonts w:ascii="Times New Roman" w:hAnsi="Times New Roman" w:cs="Times New Roman"/>
          <w:sz w:val="24"/>
          <w:szCs w:val="24"/>
        </w:rPr>
        <w:t xml:space="preserve">‘NMASS’ </w:t>
      </w:r>
      <w:r w:rsidR="00644B72" w:rsidRPr="00195EA4">
        <w:rPr>
          <w:rFonts w:ascii="Times New Roman" w:hAnsi="Times New Roman" w:cs="Times New Roman"/>
          <w:sz w:val="24"/>
          <w:szCs w:val="24"/>
        </w:rPr>
        <w:t xml:space="preserve">interface </w:t>
      </w:r>
      <w:r w:rsidRPr="00195EA4">
        <w:rPr>
          <w:rFonts w:ascii="Times New Roman" w:hAnsi="Times New Roman" w:cs="Times New Roman"/>
          <w:sz w:val="24"/>
          <w:szCs w:val="24"/>
        </w:rPr>
        <w:t xml:space="preserve">to facilitate online order inquiry and confirmation. This interface would enable custodians associated with NSE Clearing Ltd. to carry out confirmations of bids placed across Exchanges. Members associated with </w:t>
      </w:r>
      <w:r w:rsidR="0002749D" w:rsidRPr="00195EA4">
        <w:rPr>
          <w:rFonts w:ascii="Times New Roman" w:hAnsi="Times New Roman" w:cs="Times New Roman"/>
          <w:sz w:val="24"/>
          <w:szCs w:val="24"/>
        </w:rPr>
        <w:t>NCL</w:t>
      </w:r>
      <w:r w:rsidRPr="00195EA4">
        <w:rPr>
          <w:rFonts w:ascii="Times New Roman" w:hAnsi="Times New Roman" w:cs="Times New Roman"/>
          <w:sz w:val="24"/>
          <w:szCs w:val="24"/>
        </w:rPr>
        <w:t xml:space="preserve"> would be able to view the confirmation status of CP orders which are marked for confirmation by Custodians.</w:t>
      </w:r>
    </w:p>
    <w:p w14:paraId="3C9188BD" w14:textId="46343404" w:rsidR="00800498" w:rsidRPr="00195EA4" w:rsidRDefault="00035F13" w:rsidP="00800498">
      <w:pPr>
        <w:jc w:val="both"/>
        <w:rPr>
          <w:rFonts w:ascii="Times New Roman" w:hAnsi="Times New Roman" w:cs="Times New Roman"/>
          <w:sz w:val="24"/>
          <w:szCs w:val="24"/>
        </w:rPr>
      </w:pPr>
      <w:r w:rsidRPr="00195EA4">
        <w:rPr>
          <w:rFonts w:ascii="Times New Roman" w:hAnsi="Times New Roman" w:cs="Times New Roman"/>
          <w:sz w:val="24"/>
          <w:szCs w:val="24"/>
        </w:rPr>
        <w:lastRenderedPageBreak/>
        <w:t xml:space="preserve">In case of rejection / non confirmation of institutional bids by the Custodians for upfront margin bids, such bids shall not be considered towards allocation. In case of rejection / non confirmation of institutional bids by the custodians where no upfront margin is paid, the obligation to </w:t>
      </w:r>
      <w:r w:rsidR="00C431C9" w:rsidRPr="00195EA4">
        <w:rPr>
          <w:rFonts w:ascii="Times New Roman" w:hAnsi="Times New Roman" w:cs="Times New Roman"/>
          <w:sz w:val="24"/>
          <w:szCs w:val="24"/>
        </w:rPr>
        <w:t>fulfil</w:t>
      </w:r>
      <w:r w:rsidRPr="00195EA4">
        <w:rPr>
          <w:rFonts w:ascii="Times New Roman" w:hAnsi="Times New Roman" w:cs="Times New Roman"/>
          <w:sz w:val="24"/>
          <w:szCs w:val="24"/>
        </w:rPr>
        <w:t xml:space="preserve"> the settlement will fall on the clearing member of the trading member who will settle the same through the respective Clearing Corporation selected by them for OFS.</w:t>
      </w:r>
      <w:r w:rsidRPr="00195EA4">
        <w:rPr>
          <w:rFonts w:ascii="Times New Roman" w:hAnsi="Times New Roman" w:cs="Times New Roman"/>
          <w:sz w:val="24"/>
          <w:szCs w:val="24"/>
        </w:rPr>
        <w:cr/>
      </w:r>
    </w:p>
    <w:p w14:paraId="62BDDA54" w14:textId="49B84B71" w:rsidR="000E24FD" w:rsidRPr="00195EA4" w:rsidRDefault="000E24FD" w:rsidP="000E24FD">
      <w:pPr>
        <w:pStyle w:val="ListParagraph"/>
        <w:numPr>
          <w:ilvl w:val="1"/>
          <w:numId w:val="1"/>
        </w:numPr>
        <w:ind w:left="567" w:hanging="567"/>
        <w:rPr>
          <w:rFonts w:ascii="Times New Roman" w:hAnsi="Times New Roman" w:cs="Times New Roman"/>
          <w:b/>
          <w:bCs/>
          <w:sz w:val="24"/>
          <w:szCs w:val="24"/>
        </w:rPr>
      </w:pPr>
      <w:r w:rsidRPr="00195EA4">
        <w:rPr>
          <w:rFonts w:ascii="Times New Roman" w:hAnsi="Times New Roman" w:cs="Times New Roman"/>
          <w:b/>
          <w:bCs/>
          <w:sz w:val="24"/>
          <w:szCs w:val="24"/>
        </w:rPr>
        <w:t>Settlement</w:t>
      </w:r>
    </w:p>
    <w:p w14:paraId="0ED20BD6" w14:textId="77777777" w:rsidR="00C431C9" w:rsidRPr="00195EA4" w:rsidRDefault="000E24FD" w:rsidP="00C431C9">
      <w:pPr>
        <w:jc w:val="both"/>
        <w:rPr>
          <w:rFonts w:ascii="Times New Roman" w:hAnsi="Times New Roman" w:cs="Times New Roman"/>
          <w:sz w:val="24"/>
          <w:szCs w:val="24"/>
        </w:rPr>
      </w:pPr>
      <w:r w:rsidRPr="00195EA4">
        <w:rPr>
          <w:rFonts w:ascii="Times New Roman" w:hAnsi="Times New Roman" w:cs="Times New Roman"/>
          <w:sz w:val="24"/>
          <w:szCs w:val="24"/>
        </w:rPr>
        <w:t xml:space="preserve">Settlement shall take place on trade for trade basis. </w:t>
      </w:r>
      <w:r w:rsidR="00C431C9" w:rsidRPr="00195EA4">
        <w:rPr>
          <w:rFonts w:ascii="Times New Roman" w:hAnsi="Times New Roman" w:cs="Times New Roman"/>
          <w:sz w:val="24"/>
          <w:szCs w:val="24"/>
        </w:rPr>
        <w:t xml:space="preserve">Obligation shall be computed at trading member/CP level across Exchanges and grossed up at clearing member/custodian level. The obligation shall be computed considering the allotment of bids provided by the Designated Stock Exchange for the OFS. </w:t>
      </w:r>
    </w:p>
    <w:p w14:paraId="3936F115" w14:textId="0F3797FD" w:rsidR="00C431C9" w:rsidRPr="00195EA4" w:rsidRDefault="00C431C9" w:rsidP="00C431C9">
      <w:pPr>
        <w:jc w:val="both"/>
        <w:rPr>
          <w:rFonts w:ascii="Times New Roman" w:hAnsi="Times New Roman" w:cs="Times New Roman"/>
          <w:sz w:val="24"/>
          <w:szCs w:val="24"/>
        </w:rPr>
      </w:pPr>
      <w:r w:rsidRPr="00195EA4">
        <w:rPr>
          <w:rFonts w:ascii="Times New Roman" w:hAnsi="Times New Roman" w:cs="Times New Roman"/>
          <w:sz w:val="24"/>
          <w:szCs w:val="24"/>
        </w:rPr>
        <w:t>The funds pay-in and securities pay-out shall happen through the settlement account and pool account of the clearing member/custodian in capital market segment.</w:t>
      </w:r>
    </w:p>
    <w:p w14:paraId="358C5E1F" w14:textId="2D4C5F28" w:rsidR="00644B72" w:rsidRPr="00195EA4" w:rsidRDefault="000E24FD" w:rsidP="00800498">
      <w:pPr>
        <w:jc w:val="both"/>
        <w:rPr>
          <w:rFonts w:ascii="Times New Roman" w:hAnsi="Times New Roman" w:cs="Times New Roman"/>
          <w:sz w:val="24"/>
          <w:szCs w:val="24"/>
        </w:rPr>
      </w:pPr>
      <w:r w:rsidRPr="00195EA4">
        <w:rPr>
          <w:rFonts w:ascii="Times New Roman" w:hAnsi="Times New Roman" w:cs="Times New Roman"/>
          <w:sz w:val="24"/>
          <w:szCs w:val="24"/>
        </w:rPr>
        <w:t>For non-institutional orders or bids and for institutional orders with 100% margin, settlement shall take place on T+1 day. In case of orders or bids of institutional investors with no margin, settlement shall be as per the existing rules for secondary market transactions.</w:t>
      </w:r>
    </w:p>
    <w:p w14:paraId="58D8DCFE" w14:textId="1B00E775" w:rsidR="00644B72" w:rsidRPr="00195EA4" w:rsidRDefault="000E24FD" w:rsidP="00800498">
      <w:pPr>
        <w:jc w:val="both"/>
        <w:rPr>
          <w:rFonts w:ascii="Times New Roman" w:hAnsi="Times New Roman" w:cs="Times New Roman"/>
          <w:sz w:val="24"/>
          <w:szCs w:val="24"/>
        </w:rPr>
      </w:pPr>
      <w:r w:rsidRPr="00195EA4">
        <w:rPr>
          <w:rFonts w:ascii="Times New Roman" w:hAnsi="Times New Roman" w:cs="Times New Roman"/>
          <w:sz w:val="24"/>
          <w:szCs w:val="24"/>
        </w:rPr>
        <w:t>Settlement for bids received on T+1 day shall be carried out as per the existing rules for secondary market transactions.</w:t>
      </w:r>
    </w:p>
    <w:p w14:paraId="0CBC3991" w14:textId="77777777" w:rsidR="00C431C9" w:rsidRPr="00195EA4" w:rsidRDefault="00C431C9" w:rsidP="00800498">
      <w:pPr>
        <w:jc w:val="both"/>
        <w:rPr>
          <w:rFonts w:ascii="Times New Roman" w:hAnsi="Times New Roman" w:cs="Times New Roman"/>
          <w:sz w:val="24"/>
          <w:szCs w:val="24"/>
        </w:rPr>
      </w:pPr>
    </w:p>
    <w:p w14:paraId="606375DE" w14:textId="42D00BBB" w:rsidR="00800498" w:rsidRPr="00195EA4" w:rsidRDefault="00800498" w:rsidP="00800498">
      <w:pPr>
        <w:pStyle w:val="ListParagraph"/>
        <w:numPr>
          <w:ilvl w:val="0"/>
          <w:numId w:val="1"/>
        </w:numPr>
        <w:rPr>
          <w:rFonts w:ascii="Times New Roman" w:hAnsi="Times New Roman" w:cs="Times New Roman"/>
          <w:b/>
          <w:bCs/>
          <w:sz w:val="24"/>
          <w:szCs w:val="24"/>
        </w:rPr>
      </w:pPr>
      <w:r w:rsidRPr="00195EA4">
        <w:rPr>
          <w:rFonts w:ascii="Times New Roman" w:hAnsi="Times New Roman" w:cs="Times New Roman"/>
          <w:b/>
          <w:bCs/>
          <w:sz w:val="24"/>
          <w:szCs w:val="24"/>
        </w:rPr>
        <w:t>RISK MANAGEMENT</w:t>
      </w:r>
    </w:p>
    <w:p w14:paraId="07298213" w14:textId="6FABB46C" w:rsidR="00800498" w:rsidRPr="00195EA4" w:rsidRDefault="00644B72" w:rsidP="000E24FD">
      <w:pPr>
        <w:jc w:val="both"/>
        <w:rPr>
          <w:rFonts w:ascii="Times New Roman" w:hAnsi="Times New Roman" w:cs="Times New Roman"/>
          <w:sz w:val="24"/>
          <w:szCs w:val="24"/>
        </w:rPr>
      </w:pPr>
      <w:r w:rsidRPr="00195EA4">
        <w:rPr>
          <w:rFonts w:ascii="Times New Roman" w:hAnsi="Times New Roman" w:cs="Times New Roman"/>
          <w:sz w:val="24"/>
          <w:szCs w:val="24"/>
        </w:rPr>
        <w:t>Clearing Corporation shall collect 100% margin in cash from non-institutional investors</w:t>
      </w:r>
      <w:r w:rsidR="000E24FD" w:rsidRPr="00195EA4">
        <w:rPr>
          <w:rFonts w:ascii="Times New Roman" w:hAnsi="Times New Roman" w:cs="Times New Roman"/>
          <w:sz w:val="24"/>
          <w:szCs w:val="24"/>
        </w:rPr>
        <w:t xml:space="preserve"> for bids placed on </w:t>
      </w:r>
      <w:proofErr w:type="gramStart"/>
      <w:r w:rsidR="000E24FD" w:rsidRPr="00195EA4">
        <w:rPr>
          <w:rFonts w:ascii="Times New Roman" w:hAnsi="Times New Roman" w:cs="Times New Roman"/>
          <w:sz w:val="24"/>
          <w:szCs w:val="24"/>
        </w:rPr>
        <w:t>T day</w:t>
      </w:r>
      <w:proofErr w:type="gramEnd"/>
      <w:r w:rsidR="000E24FD" w:rsidRPr="00195EA4">
        <w:rPr>
          <w:rFonts w:ascii="Times New Roman" w:hAnsi="Times New Roman" w:cs="Times New Roman"/>
          <w:sz w:val="24"/>
          <w:szCs w:val="24"/>
        </w:rPr>
        <w:t xml:space="preserve"> and T+1 day of OFS</w:t>
      </w:r>
      <w:r w:rsidRPr="00195EA4">
        <w:rPr>
          <w:rFonts w:ascii="Times New Roman" w:hAnsi="Times New Roman" w:cs="Times New Roman"/>
          <w:sz w:val="24"/>
          <w:szCs w:val="24"/>
        </w:rPr>
        <w:t xml:space="preserve">. </w:t>
      </w:r>
      <w:r w:rsidR="000E24FD" w:rsidRPr="00195EA4">
        <w:rPr>
          <w:rFonts w:ascii="Times New Roman" w:hAnsi="Times New Roman" w:cs="Times New Roman"/>
          <w:sz w:val="24"/>
          <w:szCs w:val="24"/>
        </w:rPr>
        <w:t>In respect of bids in the retail category on T+1 day of OFS, clearing corporation shall collect margin to the extent of 100% of order value in cash or cash equivalents.</w:t>
      </w:r>
    </w:p>
    <w:p w14:paraId="2935734B" w14:textId="217120CD" w:rsidR="000E24FD" w:rsidRPr="00195EA4" w:rsidRDefault="000E24FD" w:rsidP="000E24FD">
      <w:pPr>
        <w:jc w:val="both"/>
        <w:rPr>
          <w:rFonts w:ascii="Times New Roman" w:hAnsi="Times New Roman" w:cs="Times New Roman"/>
          <w:sz w:val="24"/>
          <w:szCs w:val="24"/>
        </w:rPr>
      </w:pPr>
      <w:r w:rsidRPr="00195EA4">
        <w:rPr>
          <w:rFonts w:ascii="Times New Roman" w:hAnsi="Times New Roman" w:cs="Times New Roman"/>
          <w:sz w:val="24"/>
          <w:szCs w:val="24"/>
        </w:rPr>
        <w:t xml:space="preserve">Margins in form of cash shall be provided as early pay-in (EPI) of funds for the settlement type as ‘H’ and settlement number as specified for the respective OFS. The procedure for providing EPI of funds shall be same as being done currently through the Collateral Interface for Members (CIM) in Capital market segment. The EPI of funds confirmed by the primary clearing bank shall be considered as collaterals for order validation. The primary clearing banks shall not be able to confirm the funds placed by the members / custodians post OFS bidding period. </w:t>
      </w:r>
    </w:p>
    <w:p w14:paraId="467787E0" w14:textId="7F454953" w:rsidR="0002749D" w:rsidRPr="00195EA4" w:rsidRDefault="000E24FD" w:rsidP="000E24FD">
      <w:pPr>
        <w:jc w:val="both"/>
        <w:rPr>
          <w:rFonts w:ascii="Times New Roman" w:hAnsi="Times New Roman" w:cs="Times New Roman"/>
          <w:sz w:val="24"/>
          <w:szCs w:val="24"/>
        </w:rPr>
      </w:pPr>
      <w:r w:rsidRPr="00195EA4">
        <w:rPr>
          <w:rFonts w:ascii="Times New Roman" w:hAnsi="Times New Roman" w:cs="Times New Roman"/>
          <w:sz w:val="24"/>
          <w:szCs w:val="24"/>
        </w:rPr>
        <w:t xml:space="preserve">Trading Cum Clearing Members and Professional Clearing Members will be required to set trading member wise limits.  Based on the type of the bid, margins shall be blocked from the limits of the trading member set by clearing member. In respect of Self Clearing Member and Custodian the margins shall be blocked from the collateral provided by the clearing member/custodian.   </w:t>
      </w:r>
    </w:p>
    <w:p w14:paraId="7A26C221" w14:textId="341C3EFD" w:rsidR="000E24FD" w:rsidRPr="00195EA4" w:rsidRDefault="0002749D" w:rsidP="000E24FD">
      <w:pPr>
        <w:jc w:val="both"/>
        <w:rPr>
          <w:rFonts w:ascii="Times New Roman" w:hAnsi="Times New Roman" w:cs="Times New Roman"/>
          <w:sz w:val="24"/>
          <w:szCs w:val="24"/>
        </w:rPr>
      </w:pPr>
      <w:r w:rsidRPr="00195EA4">
        <w:rPr>
          <w:rFonts w:ascii="Times New Roman" w:hAnsi="Times New Roman" w:cs="Times New Roman"/>
          <w:sz w:val="24"/>
          <w:szCs w:val="24"/>
        </w:rPr>
        <w:t xml:space="preserve">Clearing member who wish to utilise the cash or cash equivalents provided as collaterals towards OFS shall make the required amount available in collateral pool and send mail to </w:t>
      </w:r>
      <w:hyperlink r:id="rId7" w:history="1">
        <w:r w:rsidRPr="00195EA4">
          <w:rPr>
            <w:rStyle w:val="Hyperlink"/>
            <w:rFonts w:ascii="Times New Roman" w:hAnsi="Times New Roman" w:cs="Times New Roman"/>
            <w:sz w:val="24"/>
            <w:szCs w:val="24"/>
          </w:rPr>
          <w:t>collaterals_ops@nsccl.co.in</w:t>
        </w:r>
      </w:hyperlink>
      <w:r w:rsidRPr="00195EA4">
        <w:rPr>
          <w:rFonts w:ascii="Times New Roman" w:hAnsi="Times New Roman" w:cs="Times New Roman"/>
          <w:sz w:val="24"/>
          <w:szCs w:val="24"/>
        </w:rPr>
        <w:t xml:space="preserve"> to block the collateral towards OFS. Subsequently clearing members can set trading member-wise limits through facility provided in CIM system as given </w:t>
      </w:r>
      <w:proofErr w:type="gramStart"/>
      <w:r w:rsidRPr="00195EA4">
        <w:rPr>
          <w:rFonts w:ascii="Times New Roman" w:hAnsi="Times New Roman" w:cs="Times New Roman"/>
          <w:sz w:val="24"/>
          <w:szCs w:val="24"/>
        </w:rPr>
        <w:t>below</w:t>
      </w:r>
      <w:proofErr w:type="gramEnd"/>
    </w:p>
    <w:p w14:paraId="79943D70" w14:textId="28E41D7F" w:rsidR="000E24FD" w:rsidRPr="00195EA4" w:rsidRDefault="000E24FD" w:rsidP="000E24FD">
      <w:pPr>
        <w:pStyle w:val="ListParagraph"/>
        <w:numPr>
          <w:ilvl w:val="0"/>
          <w:numId w:val="4"/>
        </w:numPr>
        <w:jc w:val="both"/>
        <w:rPr>
          <w:rFonts w:ascii="Times New Roman" w:hAnsi="Times New Roman" w:cs="Times New Roman"/>
          <w:sz w:val="24"/>
          <w:szCs w:val="24"/>
        </w:rPr>
      </w:pPr>
      <w:r w:rsidRPr="00195EA4">
        <w:rPr>
          <w:rFonts w:ascii="Times New Roman" w:hAnsi="Times New Roman" w:cs="Times New Roman"/>
          <w:sz w:val="24"/>
          <w:szCs w:val="24"/>
        </w:rPr>
        <w:lastRenderedPageBreak/>
        <w:t xml:space="preserve">Trading member wise limits can be set based on early pay-in of funds provided by the clearing member and that shall not exceed the total early pay-in of funds for a settlement type and settlement </w:t>
      </w:r>
      <w:proofErr w:type="gramStart"/>
      <w:r w:rsidRPr="00195EA4">
        <w:rPr>
          <w:rFonts w:ascii="Times New Roman" w:hAnsi="Times New Roman" w:cs="Times New Roman"/>
          <w:sz w:val="24"/>
          <w:szCs w:val="24"/>
        </w:rPr>
        <w:t>number</w:t>
      </w:r>
      <w:proofErr w:type="gramEnd"/>
      <w:r w:rsidRPr="00195EA4">
        <w:rPr>
          <w:rFonts w:ascii="Times New Roman" w:hAnsi="Times New Roman" w:cs="Times New Roman"/>
          <w:sz w:val="24"/>
          <w:szCs w:val="24"/>
        </w:rPr>
        <w:t xml:space="preserve">  </w:t>
      </w:r>
    </w:p>
    <w:p w14:paraId="4705EB99" w14:textId="1AD541A7" w:rsidR="000E24FD" w:rsidRPr="00195EA4" w:rsidRDefault="000E24FD" w:rsidP="000E24FD">
      <w:pPr>
        <w:pStyle w:val="ListParagraph"/>
        <w:numPr>
          <w:ilvl w:val="0"/>
          <w:numId w:val="4"/>
        </w:numPr>
        <w:jc w:val="both"/>
        <w:rPr>
          <w:rFonts w:ascii="Times New Roman" w:hAnsi="Times New Roman" w:cs="Times New Roman"/>
          <w:sz w:val="24"/>
          <w:szCs w:val="24"/>
        </w:rPr>
      </w:pPr>
      <w:r w:rsidRPr="00195EA4">
        <w:rPr>
          <w:rFonts w:ascii="Times New Roman" w:hAnsi="Times New Roman" w:cs="Times New Roman"/>
          <w:sz w:val="24"/>
          <w:szCs w:val="24"/>
        </w:rPr>
        <w:t xml:space="preserve">Trading member wise limits can be set based on collateral provided by clearing member and that shall not exceed the total </w:t>
      </w:r>
      <w:proofErr w:type="gramStart"/>
      <w:r w:rsidRPr="00195EA4">
        <w:rPr>
          <w:rFonts w:ascii="Times New Roman" w:hAnsi="Times New Roman" w:cs="Times New Roman"/>
          <w:sz w:val="24"/>
          <w:szCs w:val="24"/>
        </w:rPr>
        <w:t>collateral</w:t>
      </w:r>
      <w:proofErr w:type="gramEnd"/>
      <w:r w:rsidRPr="00195EA4">
        <w:rPr>
          <w:rFonts w:ascii="Times New Roman" w:hAnsi="Times New Roman" w:cs="Times New Roman"/>
          <w:sz w:val="24"/>
          <w:szCs w:val="24"/>
        </w:rPr>
        <w:t xml:space="preserve">  </w:t>
      </w:r>
    </w:p>
    <w:p w14:paraId="6A8ABB6F" w14:textId="177042D5" w:rsidR="000E24FD" w:rsidRPr="00195EA4" w:rsidRDefault="000E24FD" w:rsidP="000E24FD">
      <w:pPr>
        <w:pStyle w:val="ListParagraph"/>
        <w:numPr>
          <w:ilvl w:val="0"/>
          <w:numId w:val="4"/>
        </w:numPr>
        <w:jc w:val="both"/>
        <w:rPr>
          <w:rFonts w:ascii="Times New Roman" w:hAnsi="Times New Roman" w:cs="Times New Roman"/>
          <w:sz w:val="24"/>
          <w:szCs w:val="24"/>
        </w:rPr>
      </w:pPr>
      <w:r w:rsidRPr="00195EA4">
        <w:rPr>
          <w:rFonts w:ascii="Times New Roman" w:hAnsi="Times New Roman" w:cs="Times New Roman"/>
          <w:sz w:val="24"/>
          <w:szCs w:val="24"/>
        </w:rPr>
        <w:t xml:space="preserve">Only upward revision of trading member wise early pay-in of funds and collateral limits will be </w:t>
      </w:r>
      <w:proofErr w:type="gramStart"/>
      <w:r w:rsidRPr="00195EA4">
        <w:rPr>
          <w:rFonts w:ascii="Times New Roman" w:hAnsi="Times New Roman" w:cs="Times New Roman"/>
          <w:sz w:val="24"/>
          <w:szCs w:val="24"/>
        </w:rPr>
        <w:t>allowed</w:t>
      </w:r>
      <w:proofErr w:type="gramEnd"/>
    </w:p>
    <w:p w14:paraId="298AE510" w14:textId="77777777" w:rsidR="000E24FD" w:rsidRPr="00195EA4" w:rsidRDefault="000E24FD" w:rsidP="000E24FD">
      <w:pPr>
        <w:jc w:val="both"/>
        <w:rPr>
          <w:rFonts w:ascii="Times New Roman" w:hAnsi="Times New Roman" w:cs="Times New Roman"/>
          <w:sz w:val="24"/>
          <w:szCs w:val="24"/>
        </w:rPr>
      </w:pPr>
    </w:p>
    <w:p w14:paraId="23554C76" w14:textId="338DC58C" w:rsidR="000E24FD" w:rsidRPr="00195EA4" w:rsidRDefault="000E24FD" w:rsidP="000E24FD">
      <w:pPr>
        <w:jc w:val="both"/>
        <w:rPr>
          <w:rFonts w:ascii="Times New Roman" w:hAnsi="Times New Roman" w:cs="Times New Roman"/>
          <w:sz w:val="24"/>
          <w:szCs w:val="24"/>
        </w:rPr>
      </w:pPr>
      <w:r w:rsidRPr="00195EA4">
        <w:rPr>
          <w:rFonts w:ascii="Times New Roman" w:hAnsi="Times New Roman" w:cs="Times New Roman"/>
          <w:sz w:val="24"/>
          <w:szCs w:val="24"/>
        </w:rPr>
        <w:t xml:space="preserve">EPI of funds in excess of order value and for unallocated bids shall be released on </w:t>
      </w:r>
      <w:proofErr w:type="gramStart"/>
      <w:r w:rsidRPr="00195EA4">
        <w:rPr>
          <w:rFonts w:ascii="Times New Roman" w:hAnsi="Times New Roman" w:cs="Times New Roman"/>
          <w:sz w:val="24"/>
          <w:szCs w:val="24"/>
        </w:rPr>
        <w:t>T day</w:t>
      </w:r>
      <w:proofErr w:type="gramEnd"/>
      <w:r w:rsidRPr="00195EA4">
        <w:rPr>
          <w:rFonts w:ascii="Times New Roman" w:hAnsi="Times New Roman" w:cs="Times New Roman"/>
          <w:sz w:val="24"/>
          <w:szCs w:val="24"/>
        </w:rPr>
        <w:t xml:space="preserve"> (T being the day of OFS) after download of obligations. </w:t>
      </w:r>
    </w:p>
    <w:p w14:paraId="64738B3E" w14:textId="16907A9F" w:rsidR="000E24FD" w:rsidRPr="00195EA4" w:rsidRDefault="000E24FD" w:rsidP="000E24FD">
      <w:pPr>
        <w:jc w:val="both"/>
        <w:rPr>
          <w:rFonts w:ascii="Times New Roman" w:hAnsi="Times New Roman" w:cs="Times New Roman"/>
          <w:sz w:val="24"/>
          <w:szCs w:val="24"/>
        </w:rPr>
      </w:pPr>
      <w:r w:rsidRPr="00195EA4">
        <w:rPr>
          <w:rFonts w:ascii="Times New Roman" w:hAnsi="Times New Roman" w:cs="Times New Roman"/>
          <w:sz w:val="24"/>
          <w:szCs w:val="24"/>
        </w:rPr>
        <w:t xml:space="preserve">These funds shall not be utilized against any other obligation of the trading member or co-mingled with other segments. </w:t>
      </w:r>
    </w:p>
    <w:p w14:paraId="020A4E1E" w14:textId="386D8112" w:rsidR="00800498" w:rsidRPr="00195EA4" w:rsidRDefault="000E24FD" w:rsidP="000E24FD">
      <w:pPr>
        <w:jc w:val="both"/>
        <w:rPr>
          <w:rFonts w:ascii="Times New Roman" w:hAnsi="Times New Roman" w:cs="Times New Roman"/>
          <w:sz w:val="24"/>
          <w:szCs w:val="24"/>
        </w:rPr>
      </w:pPr>
      <w:r w:rsidRPr="00195EA4">
        <w:rPr>
          <w:rFonts w:ascii="Times New Roman" w:hAnsi="Times New Roman" w:cs="Times New Roman"/>
          <w:sz w:val="24"/>
          <w:szCs w:val="24"/>
        </w:rPr>
        <w:t>The clearing member of seller(s) shall deposit the entire quantity of shares offered for sale including the additional shares disclosed, as pay-in with the designated clearing corporation prior to the commencement of the offer. No other margin shall be charged on the seller(s).</w:t>
      </w:r>
    </w:p>
    <w:p w14:paraId="6BE89391" w14:textId="77777777" w:rsidR="000E24FD" w:rsidRPr="00195EA4" w:rsidRDefault="000E24FD" w:rsidP="00035F13">
      <w:pPr>
        <w:rPr>
          <w:rFonts w:ascii="Times New Roman" w:hAnsi="Times New Roman" w:cs="Times New Roman"/>
          <w:sz w:val="24"/>
          <w:szCs w:val="24"/>
        </w:rPr>
      </w:pPr>
    </w:p>
    <w:p w14:paraId="3307216D" w14:textId="6F10E142" w:rsidR="00796738" w:rsidRPr="00195EA4" w:rsidRDefault="00796738" w:rsidP="00800498">
      <w:pPr>
        <w:pStyle w:val="ListParagraph"/>
        <w:numPr>
          <w:ilvl w:val="0"/>
          <w:numId w:val="1"/>
        </w:numPr>
        <w:rPr>
          <w:rFonts w:ascii="Times New Roman" w:hAnsi="Times New Roman" w:cs="Times New Roman"/>
          <w:b/>
          <w:bCs/>
          <w:sz w:val="24"/>
          <w:szCs w:val="24"/>
        </w:rPr>
      </w:pPr>
      <w:r w:rsidRPr="00195EA4">
        <w:rPr>
          <w:rFonts w:ascii="Times New Roman" w:hAnsi="Times New Roman" w:cs="Times New Roman"/>
          <w:b/>
          <w:bCs/>
          <w:sz w:val="24"/>
          <w:szCs w:val="24"/>
        </w:rPr>
        <w:t>HANDLING OF DEFAULT IN PAY-IN</w:t>
      </w:r>
    </w:p>
    <w:p w14:paraId="3DB00A76" w14:textId="73C6DC96" w:rsidR="00796738" w:rsidRPr="00195EA4" w:rsidRDefault="00796738" w:rsidP="00796738">
      <w:pPr>
        <w:pStyle w:val="ListParagraph"/>
        <w:ind w:left="360"/>
        <w:rPr>
          <w:rFonts w:ascii="Times New Roman" w:hAnsi="Times New Roman" w:cs="Times New Roman"/>
          <w:sz w:val="24"/>
          <w:szCs w:val="24"/>
        </w:rPr>
      </w:pPr>
    </w:p>
    <w:p w14:paraId="2F094B46" w14:textId="39CB9094" w:rsidR="00796738" w:rsidRPr="00195EA4" w:rsidRDefault="00796738" w:rsidP="00796738">
      <w:pPr>
        <w:jc w:val="both"/>
        <w:rPr>
          <w:rFonts w:ascii="Times New Roman" w:hAnsi="Times New Roman" w:cs="Times New Roman"/>
          <w:sz w:val="24"/>
          <w:szCs w:val="24"/>
        </w:rPr>
      </w:pPr>
      <w:r w:rsidRPr="00195EA4">
        <w:rPr>
          <w:rFonts w:ascii="Times New Roman" w:hAnsi="Times New Roman" w:cs="Times New Roman"/>
          <w:sz w:val="24"/>
          <w:szCs w:val="24"/>
        </w:rPr>
        <w:t>In case of default in pay-in by any investor, 10% of the order value shall be charged as penalty from the investor and collected from the broker. This amount shall be credited to the Investor Protection Fund of the stock exchange. In such a case, on the settlement day the Custodian / Trading member shall be required to inform NSCCL on the shortage details.</w:t>
      </w:r>
    </w:p>
    <w:p w14:paraId="51766072" w14:textId="2B1911AF" w:rsidR="00796738" w:rsidRPr="00195EA4" w:rsidRDefault="00796738" w:rsidP="00796738">
      <w:pPr>
        <w:jc w:val="both"/>
        <w:rPr>
          <w:rFonts w:ascii="Times New Roman" w:hAnsi="Times New Roman" w:cs="Times New Roman"/>
          <w:sz w:val="24"/>
          <w:szCs w:val="24"/>
        </w:rPr>
      </w:pPr>
      <w:r w:rsidRPr="00195EA4">
        <w:rPr>
          <w:rFonts w:ascii="Times New Roman" w:hAnsi="Times New Roman" w:cs="Times New Roman"/>
          <w:sz w:val="24"/>
          <w:szCs w:val="24"/>
        </w:rPr>
        <w:t xml:space="preserve">Settlement Guarantee Fund shall not be available for OFS through stock exchange mechanism. </w:t>
      </w:r>
    </w:p>
    <w:p w14:paraId="7BC81F11" w14:textId="475CCDBB" w:rsidR="00B21CDC" w:rsidRPr="00195EA4" w:rsidRDefault="00B21CDC" w:rsidP="00796738">
      <w:pPr>
        <w:jc w:val="both"/>
        <w:rPr>
          <w:rFonts w:ascii="Times New Roman" w:hAnsi="Times New Roman" w:cs="Times New Roman"/>
          <w:sz w:val="24"/>
          <w:szCs w:val="24"/>
        </w:rPr>
      </w:pPr>
    </w:p>
    <w:p w14:paraId="358853B1" w14:textId="32DB63C5" w:rsidR="00D328D4" w:rsidRPr="00195EA4" w:rsidRDefault="00D328D4" w:rsidP="00D328D4">
      <w:pPr>
        <w:pStyle w:val="ListParagraph"/>
        <w:numPr>
          <w:ilvl w:val="0"/>
          <w:numId w:val="1"/>
        </w:numPr>
        <w:rPr>
          <w:rFonts w:ascii="Times New Roman" w:hAnsi="Times New Roman" w:cs="Times New Roman"/>
          <w:b/>
          <w:bCs/>
          <w:sz w:val="24"/>
          <w:szCs w:val="24"/>
        </w:rPr>
      </w:pPr>
      <w:r w:rsidRPr="00195EA4">
        <w:rPr>
          <w:rFonts w:ascii="Times New Roman" w:hAnsi="Times New Roman" w:cs="Times New Roman"/>
          <w:b/>
          <w:bCs/>
          <w:sz w:val="24"/>
          <w:szCs w:val="24"/>
        </w:rPr>
        <w:t xml:space="preserve">SECURITIES </w:t>
      </w:r>
      <w:r w:rsidR="00DF5D1F" w:rsidRPr="00195EA4">
        <w:rPr>
          <w:rFonts w:ascii="Times New Roman" w:hAnsi="Times New Roman" w:cs="Times New Roman"/>
          <w:b/>
          <w:bCs/>
          <w:sz w:val="24"/>
          <w:szCs w:val="24"/>
        </w:rPr>
        <w:t>TRANSACTION TAX</w:t>
      </w:r>
    </w:p>
    <w:p w14:paraId="6F124C9C" w14:textId="7F589759" w:rsidR="00DF5D1F" w:rsidRPr="00195EA4" w:rsidRDefault="00D328D4" w:rsidP="00796738">
      <w:pPr>
        <w:jc w:val="both"/>
        <w:rPr>
          <w:rFonts w:ascii="Times New Roman" w:hAnsi="Times New Roman" w:cs="Times New Roman"/>
          <w:sz w:val="24"/>
          <w:szCs w:val="24"/>
        </w:rPr>
      </w:pPr>
      <w:r w:rsidRPr="00195EA4">
        <w:rPr>
          <w:rFonts w:ascii="Times New Roman" w:hAnsi="Times New Roman" w:cs="Times New Roman"/>
          <w:sz w:val="24"/>
          <w:szCs w:val="24"/>
        </w:rPr>
        <w:t>Securities Transaction tax (STT) shall be applicable on transactions executed on exchange, as specified in circulars issued by Exchanges from time to time</w:t>
      </w:r>
      <w:r w:rsidR="00DF5D1F" w:rsidRPr="00195EA4">
        <w:rPr>
          <w:rFonts w:ascii="Times New Roman" w:hAnsi="Times New Roman" w:cs="Times New Roman"/>
          <w:sz w:val="24"/>
          <w:szCs w:val="24"/>
        </w:rPr>
        <w:t>.</w:t>
      </w:r>
      <w:r w:rsidR="006453EC" w:rsidRPr="00195EA4">
        <w:rPr>
          <w:rFonts w:ascii="Times New Roman" w:hAnsi="Times New Roman" w:cs="Times New Roman"/>
          <w:sz w:val="24"/>
          <w:szCs w:val="24"/>
        </w:rPr>
        <w:t xml:space="preserve"> Members shall be required to pay the STT, along with the pay-in obligation. The STT amount shall be collected as per the timelines stipulated for the funds pay-in. A separate transaction shall be </w:t>
      </w:r>
      <w:proofErr w:type="gramStart"/>
      <w:r w:rsidR="006453EC" w:rsidRPr="00195EA4">
        <w:rPr>
          <w:rFonts w:ascii="Times New Roman" w:hAnsi="Times New Roman" w:cs="Times New Roman"/>
          <w:sz w:val="24"/>
          <w:szCs w:val="24"/>
        </w:rPr>
        <w:t>created</w:t>
      </w:r>
      <w:proofErr w:type="gramEnd"/>
      <w:r w:rsidR="006453EC" w:rsidRPr="00195EA4">
        <w:rPr>
          <w:rFonts w:ascii="Times New Roman" w:hAnsi="Times New Roman" w:cs="Times New Roman"/>
          <w:sz w:val="24"/>
          <w:szCs w:val="24"/>
        </w:rPr>
        <w:t xml:space="preserve"> and the monies shall be collected from the settlement account of members through their clearing banks as per the process currently followed in respect of settlement obligations.</w:t>
      </w:r>
    </w:p>
    <w:p w14:paraId="061B0F28" w14:textId="016A7A22" w:rsidR="00DF5D1F" w:rsidRPr="00195EA4" w:rsidRDefault="00DF5D1F" w:rsidP="00DF5D1F">
      <w:pPr>
        <w:pStyle w:val="ListParagraph"/>
        <w:numPr>
          <w:ilvl w:val="0"/>
          <w:numId w:val="1"/>
        </w:numPr>
        <w:rPr>
          <w:rFonts w:ascii="Times New Roman" w:hAnsi="Times New Roman" w:cs="Times New Roman"/>
          <w:b/>
          <w:bCs/>
          <w:sz w:val="24"/>
          <w:szCs w:val="24"/>
        </w:rPr>
      </w:pPr>
      <w:r w:rsidRPr="00195EA4">
        <w:rPr>
          <w:rFonts w:ascii="Times New Roman" w:hAnsi="Times New Roman" w:cs="Times New Roman"/>
          <w:b/>
          <w:bCs/>
          <w:sz w:val="24"/>
          <w:szCs w:val="24"/>
        </w:rPr>
        <w:t xml:space="preserve">STAMP DUTY </w:t>
      </w:r>
    </w:p>
    <w:p w14:paraId="683A93EB" w14:textId="5A7045DE" w:rsidR="00DF5D1F" w:rsidRPr="00195EA4" w:rsidRDefault="00DF5D1F" w:rsidP="00DF5D1F">
      <w:pPr>
        <w:jc w:val="both"/>
        <w:rPr>
          <w:rFonts w:ascii="Times New Roman" w:hAnsi="Times New Roman" w:cs="Times New Roman"/>
          <w:sz w:val="24"/>
          <w:szCs w:val="24"/>
        </w:rPr>
      </w:pPr>
      <w:r w:rsidRPr="00195EA4">
        <w:rPr>
          <w:rFonts w:ascii="Times New Roman" w:hAnsi="Times New Roman" w:cs="Times New Roman"/>
          <w:sz w:val="24"/>
          <w:szCs w:val="24"/>
        </w:rPr>
        <w:t xml:space="preserve">Stamp duty shall be collected on allotted quantity. Stamp duty shall be determined on the trade date as mentioned in the settlement calendar issued from time to time by way of circular. Stamp duty calculation shall be done as per methodology specified below. Members may note that the value of taxable securities transaction and the applicable State/Union Territory (UT) shall be determined with respect to the Offeror (Seller). If the state/UT of the Offeror is not </w:t>
      </w:r>
      <w:proofErr w:type="gramStart"/>
      <w:r w:rsidRPr="00195EA4">
        <w:rPr>
          <w:rFonts w:ascii="Times New Roman" w:hAnsi="Times New Roman" w:cs="Times New Roman"/>
          <w:sz w:val="24"/>
          <w:szCs w:val="24"/>
        </w:rPr>
        <w:t>available</w:t>
      </w:r>
      <w:proofErr w:type="gramEnd"/>
      <w:r w:rsidRPr="00195EA4">
        <w:rPr>
          <w:rFonts w:ascii="Times New Roman" w:hAnsi="Times New Roman" w:cs="Times New Roman"/>
          <w:sz w:val="24"/>
          <w:szCs w:val="24"/>
        </w:rPr>
        <w:t xml:space="preserve"> then the state of member through whom transaction was executed will be considered.</w:t>
      </w:r>
      <w:r w:rsidR="00195999" w:rsidRPr="00195EA4">
        <w:rPr>
          <w:rFonts w:ascii="Times New Roman" w:hAnsi="Times New Roman" w:cs="Times New Roman"/>
          <w:sz w:val="24"/>
          <w:szCs w:val="24"/>
        </w:rPr>
        <w:t xml:space="preserve"> Members shall be required to pay the stamp duty, as part of and along with the pay-in obligation. The </w:t>
      </w:r>
      <w:r w:rsidR="00195999" w:rsidRPr="00195EA4">
        <w:rPr>
          <w:rFonts w:ascii="Times New Roman" w:hAnsi="Times New Roman" w:cs="Times New Roman"/>
          <w:sz w:val="24"/>
          <w:szCs w:val="24"/>
        </w:rPr>
        <w:lastRenderedPageBreak/>
        <w:t xml:space="preserve">stamp duty amount shall be collected as per the timelines stipulated by the Clearing Corporation from time to time. A separate transaction shall be </w:t>
      </w:r>
      <w:proofErr w:type="gramStart"/>
      <w:r w:rsidR="00195999" w:rsidRPr="00195EA4">
        <w:rPr>
          <w:rFonts w:ascii="Times New Roman" w:hAnsi="Times New Roman" w:cs="Times New Roman"/>
          <w:sz w:val="24"/>
          <w:szCs w:val="24"/>
        </w:rPr>
        <w:t>created</w:t>
      </w:r>
      <w:proofErr w:type="gramEnd"/>
      <w:r w:rsidR="00195999" w:rsidRPr="00195EA4">
        <w:rPr>
          <w:rFonts w:ascii="Times New Roman" w:hAnsi="Times New Roman" w:cs="Times New Roman"/>
          <w:sz w:val="24"/>
          <w:szCs w:val="24"/>
        </w:rPr>
        <w:t xml:space="preserve"> and the monies shall be collected from the settlement account of members through their clearing banks as per the process currently followed in respect of settlement obligations.</w:t>
      </w:r>
    </w:p>
    <w:p w14:paraId="2B0E65AC" w14:textId="23C3C09D" w:rsidR="00DF5D1F" w:rsidRPr="00195EA4" w:rsidRDefault="00DF5D1F" w:rsidP="00DF5D1F">
      <w:pPr>
        <w:jc w:val="both"/>
        <w:rPr>
          <w:rFonts w:ascii="Times New Roman" w:hAnsi="Times New Roman" w:cs="Times New Roman"/>
          <w:b/>
          <w:bCs/>
          <w:sz w:val="24"/>
          <w:szCs w:val="24"/>
        </w:rPr>
      </w:pPr>
      <w:r w:rsidRPr="00195EA4">
        <w:rPr>
          <w:rFonts w:ascii="Times New Roman" w:hAnsi="Times New Roman" w:cs="Times New Roman"/>
          <w:b/>
          <w:bCs/>
          <w:sz w:val="24"/>
          <w:szCs w:val="24"/>
        </w:rPr>
        <w:t xml:space="preserve">Computation of stamp duty at client level: </w:t>
      </w:r>
    </w:p>
    <w:p w14:paraId="625F491E" w14:textId="77777777" w:rsidR="00DF5D1F" w:rsidRPr="00195EA4" w:rsidRDefault="00DF5D1F" w:rsidP="00DF5D1F">
      <w:pPr>
        <w:jc w:val="both"/>
        <w:rPr>
          <w:rFonts w:ascii="Times New Roman" w:hAnsi="Times New Roman" w:cs="Times New Roman"/>
          <w:sz w:val="24"/>
          <w:szCs w:val="24"/>
        </w:rPr>
      </w:pPr>
      <w:r w:rsidRPr="00195EA4">
        <w:rPr>
          <w:rFonts w:ascii="Times New Roman" w:hAnsi="Times New Roman" w:cs="Times New Roman"/>
          <w:sz w:val="24"/>
          <w:szCs w:val="24"/>
        </w:rPr>
        <w:t>a)</w:t>
      </w:r>
      <w:r w:rsidRPr="00195EA4">
        <w:rPr>
          <w:rFonts w:ascii="Times New Roman" w:hAnsi="Times New Roman" w:cs="Times New Roman"/>
          <w:sz w:val="24"/>
          <w:szCs w:val="24"/>
        </w:rPr>
        <w:tab/>
        <w:t xml:space="preserve">Aggregate of all the allotted orders shall be taken to arrive at the following values: </w:t>
      </w:r>
    </w:p>
    <w:p w14:paraId="7C84ECFB" w14:textId="77777777" w:rsidR="00DF5D1F" w:rsidRPr="00195EA4" w:rsidRDefault="00DF5D1F" w:rsidP="00DF5D1F">
      <w:pPr>
        <w:jc w:val="both"/>
        <w:rPr>
          <w:rFonts w:ascii="Times New Roman" w:hAnsi="Times New Roman" w:cs="Times New Roman"/>
          <w:sz w:val="24"/>
          <w:szCs w:val="24"/>
        </w:rPr>
      </w:pPr>
      <w:r w:rsidRPr="00195EA4">
        <w:rPr>
          <w:rFonts w:ascii="Times New Roman" w:hAnsi="Times New Roman" w:cs="Times New Roman"/>
          <w:sz w:val="24"/>
          <w:szCs w:val="24"/>
        </w:rPr>
        <w:t>I.</w:t>
      </w:r>
      <w:r w:rsidRPr="00195EA4">
        <w:rPr>
          <w:rFonts w:ascii="Times New Roman" w:hAnsi="Times New Roman" w:cs="Times New Roman"/>
          <w:sz w:val="24"/>
          <w:szCs w:val="24"/>
        </w:rPr>
        <w:tab/>
        <w:t xml:space="preserve">Total Sell Quantity (SQTY) – This is the sum of the allotted quantity on the trade date  </w:t>
      </w:r>
    </w:p>
    <w:p w14:paraId="7BD8CBF3" w14:textId="00D7D2F7" w:rsidR="00DF5D1F" w:rsidRPr="00195EA4" w:rsidRDefault="00DF5D1F" w:rsidP="00DF5D1F">
      <w:pPr>
        <w:jc w:val="both"/>
        <w:rPr>
          <w:rFonts w:ascii="Times New Roman" w:hAnsi="Times New Roman" w:cs="Times New Roman"/>
          <w:sz w:val="24"/>
          <w:szCs w:val="24"/>
        </w:rPr>
      </w:pPr>
      <w:r w:rsidRPr="00195EA4">
        <w:rPr>
          <w:rFonts w:ascii="Times New Roman" w:hAnsi="Times New Roman" w:cs="Times New Roman"/>
          <w:sz w:val="24"/>
          <w:szCs w:val="24"/>
        </w:rPr>
        <w:t>II.</w:t>
      </w:r>
      <w:r w:rsidRPr="00195EA4">
        <w:rPr>
          <w:rFonts w:ascii="Times New Roman" w:hAnsi="Times New Roman" w:cs="Times New Roman"/>
          <w:sz w:val="24"/>
          <w:szCs w:val="24"/>
        </w:rPr>
        <w:tab/>
        <w:t xml:space="preserve">Total Sell Value (SVAL) - This is the sum of the allotted value (Allotted quantity * Allotted price) on the trade date </w:t>
      </w:r>
    </w:p>
    <w:p w14:paraId="47152E80" w14:textId="77777777" w:rsidR="00DF5D1F" w:rsidRPr="00195EA4" w:rsidRDefault="00DF5D1F" w:rsidP="00DF5D1F">
      <w:pPr>
        <w:jc w:val="both"/>
        <w:rPr>
          <w:rFonts w:ascii="Times New Roman" w:hAnsi="Times New Roman" w:cs="Times New Roman"/>
          <w:sz w:val="24"/>
          <w:szCs w:val="24"/>
        </w:rPr>
      </w:pPr>
      <w:r w:rsidRPr="00195EA4">
        <w:rPr>
          <w:rFonts w:ascii="Times New Roman" w:hAnsi="Times New Roman" w:cs="Times New Roman"/>
          <w:sz w:val="24"/>
          <w:szCs w:val="24"/>
        </w:rPr>
        <w:t>b)</w:t>
      </w:r>
      <w:r w:rsidRPr="00195EA4">
        <w:rPr>
          <w:rFonts w:ascii="Times New Roman" w:hAnsi="Times New Roman" w:cs="Times New Roman"/>
          <w:sz w:val="24"/>
          <w:szCs w:val="24"/>
        </w:rPr>
        <w:tab/>
        <w:t xml:space="preserve">Stamp Duty shall be calculated by applying the prescribed rate:  </w:t>
      </w:r>
    </w:p>
    <w:p w14:paraId="12A5BCD8" w14:textId="77777777" w:rsidR="00DF5D1F" w:rsidRPr="00195EA4" w:rsidRDefault="00DF5D1F" w:rsidP="00DF5D1F">
      <w:pPr>
        <w:jc w:val="both"/>
        <w:rPr>
          <w:rFonts w:ascii="Times New Roman" w:hAnsi="Times New Roman" w:cs="Times New Roman"/>
          <w:sz w:val="24"/>
          <w:szCs w:val="24"/>
        </w:rPr>
      </w:pPr>
      <w:r w:rsidRPr="00195EA4">
        <w:rPr>
          <w:rFonts w:ascii="Times New Roman" w:hAnsi="Times New Roman" w:cs="Times New Roman"/>
          <w:sz w:val="24"/>
          <w:szCs w:val="24"/>
        </w:rPr>
        <w:t>I.</w:t>
      </w:r>
      <w:r w:rsidRPr="00195EA4">
        <w:rPr>
          <w:rFonts w:ascii="Times New Roman" w:hAnsi="Times New Roman" w:cs="Times New Roman"/>
          <w:sz w:val="24"/>
          <w:szCs w:val="24"/>
        </w:rPr>
        <w:tab/>
        <w:t xml:space="preserve">Stamp Duty on Sell Value (SDSVAL) = SVAL * Applicable stamp duty rate.  </w:t>
      </w:r>
    </w:p>
    <w:p w14:paraId="7B4A63DC" w14:textId="77777777" w:rsidR="00DF5D1F" w:rsidRPr="00195EA4" w:rsidRDefault="00DF5D1F" w:rsidP="00DF5D1F">
      <w:pPr>
        <w:jc w:val="both"/>
        <w:rPr>
          <w:rFonts w:ascii="Times New Roman" w:hAnsi="Times New Roman" w:cs="Times New Roman"/>
          <w:sz w:val="24"/>
          <w:szCs w:val="24"/>
        </w:rPr>
      </w:pPr>
      <w:r w:rsidRPr="00195EA4">
        <w:rPr>
          <w:rFonts w:ascii="Times New Roman" w:hAnsi="Times New Roman" w:cs="Times New Roman"/>
          <w:sz w:val="24"/>
          <w:szCs w:val="24"/>
        </w:rPr>
        <w:t xml:space="preserve"> </w:t>
      </w:r>
    </w:p>
    <w:p w14:paraId="230BC14B" w14:textId="12F3D1E0" w:rsidR="00DF5D1F" w:rsidRPr="00195EA4" w:rsidRDefault="00DF5D1F" w:rsidP="00DF5D1F">
      <w:pPr>
        <w:jc w:val="both"/>
        <w:rPr>
          <w:rFonts w:ascii="Times New Roman" w:hAnsi="Times New Roman" w:cs="Times New Roman"/>
          <w:sz w:val="24"/>
          <w:szCs w:val="24"/>
        </w:rPr>
      </w:pPr>
      <w:r w:rsidRPr="00195EA4">
        <w:rPr>
          <w:rFonts w:ascii="Times New Roman" w:hAnsi="Times New Roman" w:cs="Times New Roman"/>
          <w:sz w:val="24"/>
          <w:szCs w:val="24"/>
        </w:rPr>
        <w:t xml:space="preserve">The total stamp duty liability for a client will be arrived at by summing up the total stamp duty for each security in various settlements arrived at as above and rounded off to the nearest rupee i.e. value with 50 paise and above will be increased to one rupee and value less than 50 paise it shall be ignored. </w:t>
      </w:r>
    </w:p>
    <w:p w14:paraId="33D005BF" w14:textId="684F29C9" w:rsidR="00DF5D1F" w:rsidRPr="00195EA4" w:rsidRDefault="00DF5D1F" w:rsidP="00DF5D1F">
      <w:pPr>
        <w:jc w:val="both"/>
        <w:rPr>
          <w:rFonts w:ascii="Times New Roman" w:hAnsi="Times New Roman" w:cs="Times New Roman"/>
          <w:b/>
          <w:bCs/>
          <w:sz w:val="24"/>
          <w:szCs w:val="24"/>
        </w:rPr>
      </w:pPr>
      <w:r w:rsidRPr="00195EA4">
        <w:rPr>
          <w:rFonts w:ascii="Times New Roman" w:hAnsi="Times New Roman" w:cs="Times New Roman"/>
          <w:b/>
          <w:bCs/>
          <w:sz w:val="24"/>
          <w:szCs w:val="24"/>
        </w:rPr>
        <w:t xml:space="preserve">Computation of stamp duty at member level: </w:t>
      </w:r>
    </w:p>
    <w:p w14:paraId="6294FEC2" w14:textId="4E7948A7" w:rsidR="00DF5D1F" w:rsidRPr="00195EA4" w:rsidRDefault="00DF5D1F" w:rsidP="00DF5D1F">
      <w:pPr>
        <w:jc w:val="both"/>
        <w:rPr>
          <w:rFonts w:ascii="Times New Roman" w:hAnsi="Times New Roman" w:cs="Times New Roman"/>
          <w:sz w:val="24"/>
          <w:szCs w:val="24"/>
        </w:rPr>
      </w:pPr>
      <w:r w:rsidRPr="00195EA4">
        <w:rPr>
          <w:rFonts w:ascii="Times New Roman" w:hAnsi="Times New Roman" w:cs="Times New Roman"/>
          <w:sz w:val="24"/>
          <w:szCs w:val="24"/>
        </w:rPr>
        <w:t>The total stamp duty liability for a member is arrived at by summing up the total stamp duty for each client.</w:t>
      </w:r>
    </w:p>
    <w:p w14:paraId="19C80336" w14:textId="292FF5CD" w:rsidR="00B21CDC" w:rsidRPr="00195EA4" w:rsidRDefault="00B21CDC" w:rsidP="00796738">
      <w:pPr>
        <w:jc w:val="both"/>
        <w:rPr>
          <w:rFonts w:ascii="Times New Roman" w:hAnsi="Times New Roman" w:cs="Times New Roman"/>
          <w:sz w:val="24"/>
          <w:szCs w:val="24"/>
        </w:rPr>
      </w:pPr>
    </w:p>
    <w:p w14:paraId="306D6BAD" w14:textId="781CAF9D" w:rsidR="00195999" w:rsidRPr="00195EA4" w:rsidRDefault="00195999" w:rsidP="00195999">
      <w:pPr>
        <w:pStyle w:val="ListParagraph"/>
        <w:numPr>
          <w:ilvl w:val="0"/>
          <w:numId w:val="1"/>
        </w:numPr>
        <w:rPr>
          <w:rFonts w:ascii="Times New Roman" w:hAnsi="Times New Roman" w:cs="Times New Roman"/>
          <w:b/>
          <w:bCs/>
          <w:sz w:val="24"/>
          <w:szCs w:val="24"/>
        </w:rPr>
      </w:pPr>
      <w:r w:rsidRPr="00195EA4">
        <w:rPr>
          <w:rFonts w:ascii="Times New Roman" w:hAnsi="Times New Roman" w:cs="Times New Roman"/>
          <w:b/>
          <w:bCs/>
          <w:sz w:val="24"/>
          <w:szCs w:val="24"/>
        </w:rPr>
        <w:t>REPORTS</w:t>
      </w:r>
    </w:p>
    <w:p w14:paraId="2FF58261" w14:textId="413CEE89" w:rsidR="00DF5D1F" w:rsidRPr="00195EA4" w:rsidRDefault="00195999">
      <w:pPr>
        <w:rPr>
          <w:rFonts w:ascii="Times New Roman" w:hAnsi="Times New Roman" w:cs="Times New Roman"/>
          <w:sz w:val="24"/>
          <w:szCs w:val="24"/>
        </w:rPr>
      </w:pPr>
      <w:r w:rsidRPr="00195EA4">
        <w:rPr>
          <w:rFonts w:ascii="Times New Roman" w:hAnsi="Times New Roman" w:cs="Times New Roman"/>
          <w:sz w:val="24"/>
          <w:szCs w:val="24"/>
        </w:rPr>
        <w:t xml:space="preserve">Format for reports provided by clearing corporation is given in </w:t>
      </w:r>
      <w:r w:rsidR="006453EC" w:rsidRPr="00195EA4">
        <w:rPr>
          <w:rFonts w:ascii="Times New Roman" w:hAnsi="Times New Roman" w:cs="Times New Roman"/>
          <w:b/>
          <w:bCs/>
          <w:sz w:val="24"/>
          <w:szCs w:val="24"/>
        </w:rPr>
        <w:t>Part D</w:t>
      </w:r>
      <w:r w:rsidR="00DF5D1F" w:rsidRPr="00195EA4">
        <w:rPr>
          <w:rFonts w:ascii="Times New Roman" w:hAnsi="Times New Roman" w:cs="Times New Roman"/>
          <w:sz w:val="24"/>
          <w:szCs w:val="24"/>
        </w:rPr>
        <w:br w:type="page"/>
      </w:r>
    </w:p>
    <w:p w14:paraId="060A185B" w14:textId="3E8C1F85" w:rsidR="00B21CDC" w:rsidRPr="00195EA4" w:rsidRDefault="00B21CDC" w:rsidP="003B7328">
      <w:pPr>
        <w:jc w:val="both"/>
        <w:rPr>
          <w:rFonts w:ascii="Times New Roman" w:hAnsi="Times New Roman" w:cs="Times New Roman"/>
          <w:b/>
          <w:bCs/>
          <w:sz w:val="24"/>
          <w:szCs w:val="24"/>
        </w:rPr>
      </w:pPr>
      <w:r w:rsidRPr="00195EA4">
        <w:rPr>
          <w:rFonts w:ascii="Times New Roman" w:hAnsi="Times New Roman" w:cs="Times New Roman"/>
          <w:b/>
          <w:bCs/>
          <w:sz w:val="24"/>
          <w:szCs w:val="24"/>
        </w:rPr>
        <w:lastRenderedPageBreak/>
        <w:t xml:space="preserve">Tender-Offers under Takeovers, Buy Back and Delisting through the stock exchange </w:t>
      </w:r>
      <w:proofErr w:type="gramStart"/>
      <w:r w:rsidRPr="00195EA4">
        <w:rPr>
          <w:rFonts w:ascii="Times New Roman" w:hAnsi="Times New Roman" w:cs="Times New Roman"/>
          <w:b/>
          <w:bCs/>
          <w:sz w:val="24"/>
          <w:szCs w:val="24"/>
        </w:rPr>
        <w:t>mechanism</w:t>
      </w:r>
      <w:proofErr w:type="gramEnd"/>
    </w:p>
    <w:p w14:paraId="20A2059D" w14:textId="77777777" w:rsidR="00B21CDC" w:rsidRPr="00195EA4" w:rsidRDefault="00B21CDC" w:rsidP="00796738">
      <w:pPr>
        <w:jc w:val="both"/>
        <w:rPr>
          <w:rFonts w:ascii="Times New Roman" w:hAnsi="Times New Roman" w:cs="Times New Roman"/>
          <w:b/>
          <w:bCs/>
          <w:sz w:val="24"/>
          <w:szCs w:val="24"/>
        </w:rPr>
      </w:pPr>
    </w:p>
    <w:p w14:paraId="1AE1BF52" w14:textId="77777777" w:rsidR="00B21CDC" w:rsidRPr="00195EA4" w:rsidRDefault="00B21CDC" w:rsidP="00B21CDC">
      <w:pPr>
        <w:pStyle w:val="ListParagraph"/>
        <w:numPr>
          <w:ilvl w:val="0"/>
          <w:numId w:val="5"/>
        </w:numPr>
        <w:rPr>
          <w:rFonts w:ascii="Times New Roman" w:hAnsi="Times New Roman" w:cs="Times New Roman"/>
          <w:b/>
          <w:bCs/>
          <w:sz w:val="24"/>
          <w:szCs w:val="24"/>
        </w:rPr>
      </w:pPr>
      <w:r w:rsidRPr="00195EA4">
        <w:rPr>
          <w:rFonts w:ascii="Times New Roman" w:hAnsi="Times New Roman" w:cs="Times New Roman"/>
          <w:b/>
          <w:bCs/>
          <w:sz w:val="24"/>
          <w:szCs w:val="24"/>
        </w:rPr>
        <w:t>CLEARING AND SETTLEMENT</w:t>
      </w:r>
    </w:p>
    <w:p w14:paraId="60A3B1FC" w14:textId="51C93B5F" w:rsidR="00B21CDC" w:rsidRPr="00195EA4" w:rsidRDefault="00B21CDC" w:rsidP="00796738">
      <w:pPr>
        <w:jc w:val="both"/>
        <w:rPr>
          <w:rFonts w:ascii="Times New Roman" w:hAnsi="Times New Roman" w:cs="Times New Roman"/>
          <w:b/>
          <w:bCs/>
          <w:sz w:val="24"/>
          <w:szCs w:val="24"/>
        </w:rPr>
      </w:pPr>
      <w:r w:rsidRPr="00195EA4">
        <w:rPr>
          <w:rFonts w:ascii="Times New Roman" w:hAnsi="Times New Roman" w:cs="Times New Roman"/>
          <w:sz w:val="24"/>
          <w:szCs w:val="24"/>
        </w:rPr>
        <w:t>Clearing and settlement of deals shall be specified by the relevant authority from time to time.</w:t>
      </w:r>
    </w:p>
    <w:p w14:paraId="0C7B8B36" w14:textId="77777777" w:rsidR="00B21CDC" w:rsidRPr="00195EA4" w:rsidRDefault="00B21CDC" w:rsidP="00B21CDC">
      <w:pPr>
        <w:pStyle w:val="ListParagraph"/>
        <w:numPr>
          <w:ilvl w:val="1"/>
          <w:numId w:val="5"/>
        </w:numPr>
        <w:ind w:left="567" w:hanging="567"/>
        <w:rPr>
          <w:rFonts w:ascii="Times New Roman" w:hAnsi="Times New Roman" w:cs="Times New Roman"/>
          <w:b/>
          <w:bCs/>
          <w:sz w:val="24"/>
          <w:szCs w:val="24"/>
        </w:rPr>
      </w:pPr>
      <w:r w:rsidRPr="00195EA4">
        <w:rPr>
          <w:rFonts w:ascii="Times New Roman" w:hAnsi="Times New Roman" w:cs="Times New Roman"/>
          <w:b/>
          <w:bCs/>
          <w:sz w:val="24"/>
          <w:szCs w:val="24"/>
        </w:rPr>
        <w:t>Settlement Type and Series</w:t>
      </w:r>
    </w:p>
    <w:p w14:paraId="46A8A1A0" w14:textId="615186CC" w:rsidR="00B21CDC" w:rsidRPr="00195EA4" w:rsidRDefault="00B21CDC" w:rsidP="00796738">
      <w:pPr>
        <w:jc w:val="both"/>
        <w:rPr>
          <w:rFonts w:ascii="Times New Roman" w:hAnsi="Times New Roman" w:cs="Times New Roman"/>
          <w:sz w:val="24"/>
          <w:szCs w:val="24"/>
        </w:rPr>
      </w:pPr>
      <w:r w:rsidRPr="00195EA4">
        <w:rPr>
          <w:rFonts w:ascii="Times New Roman" w:hAnsi="Times New Roman" w:cs="Times New Roman"/>
          <w:sz w:val="24"/>
          <w:szCs w:val="24"/>
        </w:rPr>
        <w:t>Clearing corporation shall issue settlement calendar for each tender offer mentioning the settlement type, settlement number, trade start date, trade end date, obligation date and settlement date. In case of delay in receipt of Acceptance details from RTA or delay in funds pay-in by buying member as per specified timelines, Clearing Corporation may notify revised settlement schedule.</w:t>
      </w:r>
    </w:p>
    <w:p w14:paraId="21F68ADD" w14:textId="2C6A4BC0" w:rsidR="00B21CDC" w:rsidRPr="00195EA4" w:rsidRDefault="00D328D4" w:rsidP="00B21CDC">
      <w:pPr>
        <w:pStyle w:val="ListParagraph"/>
        <w:numPr>
          <w:ilvl w:val="1"/>
          <w:numId w:val="5"/>
        </w:numPr>
        <w:ind w:left="567" w:hanging="567"/>
        <w:rPr>
          <w:rFonts w:ascii="Times New Roman" w:hAnsi="Times New Roman" w:cs="Times New Roman"/>
          <w:b/>
          <w:bCs/>
          <w:sz w:val="24"/>
          <w:szCs w:val="24"/>
        </w:rPr>
      </w:pPr>
      <w:r w:rsidRPr="00195EA4">
        <w:rPr>
          <w:rFonts w:ascii="Times New Roman" w:hAnsi="Times New Roman" w:cs="Times New Roman"/>
          <w:b/>
          <w:bCs/>
          <w:sz w:val="24"/>
          <w:szCs w:val="24"/>
        </w:rPr>
        <w:t xml:space="preserve">Funds </w:t>
      </w:r>
      <w:r w:rsidR="00B21CDC" w:rsidRPr="00195EA4">
        <w:rPr>
          <w:rFonts w:ascii="Times New Roman" w:hAnsi="Times New Roman" w:cs="Times New Roman"/>
          <w:b/>
          <w:bCs/>
          <w:sz w:val="24"/>
          <w:szCs w:val="24"/>
        </w:rPr>
        <w:t>Settlement</w:t>
      </w:r>
    </w:p>
    <w:p w14:paraId="1140CAC8" w14:textId="37B7B9D2" w:rsidR="00B21CDC" w:rsidRPr="00195EA4" w:rsidRDefault="00B21CDC" w:rsidP="00796738">
      <w:pPr>
        <w:jc w:val="both"/>
        <w:rPr>
          <w:rFonts w:ascii="Times New Roman" w:hAnsi="Times New Roman" w:cs="Times New Roman"/>
          <w:b/>
          <w:bCs/>
          <w:sz w:val="24"/>
          <w:szCs w:val="24"/>
        </w:rPr>
      </w:pPr>
      <w:r w:rsidRPr="00195EA4">
        <w:rPr>
          <w:rFonts w:ascii="Times New Roman" w:hAnsi="Times New Roman" w:cs="Times New Roman"/>
          <w:b/>
          <w:bCs/>
          <w:sz w:val="24"/>
          <w:szCs w:val="24"/>
        </w:rPr>
        <w:t>Funds Settlement</w:t>
      </w:r>
    </w:p>
    <w:p w14:paraId="09AEA84F" w14:textId="7F6598F3" w:rsidR="00B21CDC" w:rsidRPr="00195EA4" w:rsidRDefault="00B21CDC" w:rsidP="00796738">
      <w:pPr>
        <w:jc w:val="both"/>
        <w:rPr>
          <w:rFonts w:ascii="Times New Roman" w:hAnsi="Times New Roman" w:cs="Times New Roman"/>
          <w:sz w:val="24"/>
          <w:szCs w:val="24"/>
        </w:rPr>
      </w:pPr>
      <w:r w:rsidRPr="00195EA4">
        <w:rPr>
          <w:rFonts w:ascii="Times New Roman" w:hAnsi="Times New Roman" w:cs="Times New Roman"/>
          <w:sz w:val="24"/>
          <w:szCs w:val="24"/>
        </w:rPr>
        <w:t xml:space="preserve">The funds pay-in obligation for demat and physical shares shall be </w:t>
      </w:r>
      <w:proofErr w:type="gramStart"/>
      <w:r w:rsidRPr="00195EA4">
        <w:rPr>
          <w:rFonts w:ascii="Times New Roman" w:hAnsi="Times New Roman" w:cs="Times New Roman"/>
          <w:sz w:val="24"/>
          <w:szCs w:val="24"/>
        </w:rPr>
        <w:t>effected</w:t>
      </w:r>
      <w:proofErr w:type="gramEnd"/>
      <w:r w:rsidRPr="00195EA4">
        <w:rPr>
          <w:rFonts w:ascii="Times New Roman" w:hAnsi="Times New Roman" w:cs="Times New Roman"/>
          <w:sz w:val="24"/>
          <w:szCs w:val="24"/>
        </w:rPr>
        <w:t xml:space="preserve"> through the existing settlement account of the buying member. Buying member shall ensure availability of funds obligation in its fund settlement account as per </w:t>
      </w:r>
      <w:proofErr w:type="gramStart"/>
      <w:r w:rsidRPr="00195EA4">
        <w:rPr>
          <w:rFonts w:ascii="Times New Roman" w:hAnsi="Times New Roman" w:cs="Times New Roman"/>
          <w:sz w:val="24"/>
          <w:szCs w:val="24"/>
        </w:rPr>
        <w:t>time lines</w:t>
      </w:r>
      <w:proofErr w:type="gramEnd"/>
      <w:r w:rsidRPr="00195EA4">
        <w:rPr>
          <w:rFonts w:ascii="Times New Roman" w:hAnsi="Times New Roman" w:cs="Times New Roman"/>
          <w:sz w:val="24"/>
          <w:szCs w:val="24"/>
        </w:rPr>
        <w:t xml:space="preserve"> specified in settlement calendar, failing which the securities pay-out shall not be made. Funds pay-out shall be made only in case buying clearing member makes funds pay-in</w:t>
      </w:r>
    </w:p>
    <w:p w14:paraId="3282AD8D" w14:textId="6E6BA0F6" w:rsidR="00B21CDC" w:rsidRPr="00195EA4" w:rsidRDefault="00B21CDC" w:rsidP="00796738">
      <w:pPr>
        <w:jc w:val="both"/>
        <w:rPr>
          <w:rFonts w:ascii="Times New Roman" w:hAnsi="Times New Roman" w:cs="Times New Roman"/>
          <w:sz w:val="24"/>
          <w:szCs w:val="24"/>
        </w:rPr>
      </w:pPr>
      <w:r w:rsidRPr="00195EA4">
        <w:rPr>
          <w:rFonts w:ascii="Times New Roman" w:hAnsi="Times New Roman" w:cs="Times New Roman"/>
          <w:sz w:val="24"/>
          <w:szCs w:val="24"/>
        </w:rPr>
        <w:t xml:space="preserve">Funds pay-out for demat bids shall be made directly to the shareholder (offering shares towards tender offer) bank account as per details received from the respective depositories. </w:t>
      </w:r>
      <w:proofErr w:type="spellStart"/>
      <w:r w:rsidRPr="00195EA4">
        <w:rPr>
          <w:rFonts w:ascii="Times New Roman" w:hAnsi="Times New Roman" w:cs="Times New Roman"/>
          <w:sz w:val="24"/>
          <w:szCs w:val="24"/>
        </w:rPr>
        <w:t>Shareholder’s</w:t>
      </w:r>
      <w:proofErr w:type="spellEnd"/>
      <w:r w:rsidRPr="00195EA4">
        <w:rPr>
          <w:rFonts w:ascii="Times New Roman" w:hAnsi="Times New Roman" w:cs="Times New Roman"/>
          <w:sz w:val="24"/>
          <w:szCs w:val="24"/>
        </w:rPr>
        <w:t xml:space="preserve"> are requested to update their active bank account details with the depositories for seamless transfer of funds pay-out to their bank accounts. In case of any rejection while crediting the funds pay-out to the shareholder’s bank account, the funds pay-out shall be directed to the clearing member’s settlement bank account for further transfer to respective shareholder’s.</w:t>
      </w:r>
    </w:p>
    <w:p w14:paraId="1F505041" w14:textId="3750FC2E" w:rsidR="00B21CDC" w:rsidRPr="00195EA4" w:rsidRDefault="00B21CDC" w:rsidP="00796738">
      <w:pPr>
        <w:jc w:val="both"/>
        <w:rPr>
          <w:rFonts w:ascii="Times New Roman" w:hAnsi="Times New Roman" w:cs="Times New Roman"/>
          <w:sz w:val="24"/>
          <w:szCs w:val="24"/>
        </w:rPr>
      </w:pPr>
      <w:r w:rsidRPr="00195EA4">
        <w:rPr>
          <w:rFonts w:ascii="Times New Roman" w:hAnsi="Times New Roman" w:cs="Times New Roman"/>
          <w:sz w:val="24"/>
          <w:szCs w:val="24"/>
        </w:rPr>
        <w:t>Funds pay-out for physical orders shall be made directly to the clearing members settlement bank account for further transfer to respective shareholder’s</w:t>
      </w:r>
      <w:r w:rsidR="00195999" w:rsidRPr="00195EA4">
        <w:rPr>
          <w:rFonts w:ascii="Times New Roman" w:hAnsi="Times New Roman" w:cs="Times New Roman"/>
          <w:sz w:val="24"/>
          <w:szCs w:val="24"/>
        </w:rPr>
        <w:t>.</w:t>
      </w:r>
    </w:p>
    <w:p w14:paraId="785A515D" w14:textId="59CC1458" w:rsidR="00B21CDC" w:rsidRPr="00195EA4" w:rsidRDefault="00B21CDC" w:rsidP="00796738">
      <w:pPr>
        <w:jc w:val="both"/>
        <w:rPr>
          <w:rFonts w:ascii="Times New Roman" w:hAnsi="Times New Roman" w:cs="Times New Roman"/>
          <w:sz w:val="24"/>
          <w:szCs w:val="24"/>
        </w:rPr>
      </w:pPr>
      <w:r w:rsidRPr="00195EA4">
        <w:rPr>
          <w:rFonts w:ascii="Times New Roman" w:hAnsi="Times New Roman" w:cs="Times New Roman"/>
          <w:sz w:val="24"/>
          <w:szCs w:val="24"/>
        </w:rPr>
        <w:t>The funds pay-out of bids confirmed by custodian will be credited to the settlement bank account of custodian. Bids pertaining to NRI/FPI (which are not settled through custodian), funds will be transferred to member's settlement bank account.</w:t>
      </w:r>
    </w:p>
    <w:p w14:paraId="6FAB3255" w14:textId="13C49A19" w:rsidR="00D328D4" w:rsidRPr="00195EA4" w:rsidRDefault="00D328D4" w:rsidP="00D328D4">
      <w:pPr>
        <w:pStyle w:val="ListParagraph"/>
        <w:numPr>
          <w:ilvl w:val="1"/>
          <w:numId w:val="5"/>
        </w:numPr>
        <w:ind w:left="567" w:hanging="567"/>
        <w:rPr>
          <w:rFonts w:ascii="Times New Roman" w:hAnsi="Times New Roman" w:cs="Times New Roman"/>
          <w:b/>
          <w:bCs/>
          <w:sz w:val="24"/>
          <w:szCs w:val="24"/>
        </w:rPr>
      </w:pPr>
      <w:r w:rsidRPr="00195EA4">
        <w:rPr>
          <w:rFonts w:ascii="Times New Roman" w:hAnsi="Times New Roman" w:cs="Times New Roman"/>
          <w:b/>
          <w:bCs/>
          <w:sz w:val="24"/>
          <w:szCs w:val="24"/>
        </w:rPr>
        <w:t>Securities Settlement</w:t>
      </w:r>
    </w:p>
    <w:p w14:paraId="538E6F1E" w14:textId="67177A94" w:rsidR="00D328D4" w:rsidRPr="00195EA4" w:rsidRDefault="00D328D4" w:rsidP="00796738">
      <w:pPr>
        <w:jc w:val="both"/>
        <w:rPr>
          <w:rFonts w:ascii="Times New Roman" w:hAnsi="Times New Roman" w:cs="Times New Roman"/>
          <w:sz w:val="24"/>
          <w:szCs w:val="24"/>
        </w:rPr>
      </w:pPr>
      <w:r w:rsidRPr="00195EA4">
        <w:rPr>
          <w:rFonts w:ascii="Times New Roman" w:hAnsi="Times New Roman" w:cs="Times New Roman"/>
          <w:sz w:val="24"/>
          <w:szCs w:val="24"/>
        </w:rPr>
        <w:t xml:space="preserve">The settlement of securities obligation for demat shares shall be </w:t>
      </w:r>
      <w:proofErr w:type="gramStart"/>
      <w:r w:rsidRPr="00195EA4">
        <w:rPr>
          <w:rFonts w:ascii="Times New Roman" w:hAnsi="Times New Roman" w:cs="Times New Roman"/>
          <w:sz w:val="24"/>
          <w:szCs w:val="24"/>
        </w:rPr>
        <w:t>effected</w:t>
      </w:r>
      <w:proofErr w:type="gramEnd"/>
      <w:r w:rsidRPr="00195EA4">
        <w:rPr>
          <w:rFonts w:ascii="Times New Roman" w:hAnsi="Times New Roman" w:cs="Times New Roman"/>
          <w:sz w:val="24"/>
          <w:szCs w:val="24"/>
        </w:rPr>
        <w:t xml:space="preserve"> through the special pool account of Clearing Corporation. </w:t>
      </w:r>
    </w:p>
    <w:p w14:paraId="0AC65FE8" w14:textId="7759ED1E" w:rsidR="00D328D4" w:rsidRPr="00195EA4" w:rsidRDefault="00D328D4" w:rsidP="00796738">
      <w:pPr>
        <w:jc w:val="both"/>
        <w:rPr>
          <w:rFonts w:ascii="Times New Roman" w:hAnsi="Times New Roman" w:cs="Times New Roman"/>
          <w:sz w:val="24"/>
          <w:szCs w:val="24"/>
        </w:rPr>
      </w:pPr>
      <w:r w:rsidRPr="00195EA4">
        <w:rPr>
          <w:rFonts w:ascii="Times New Roman" w:hAnsi="Times New Roman" w:cs="Times New Roman"/>
          <w:sz w:val="24"/>
          <w:szCs w:val="24"/>
        </w:rPr>
        <w:t>Tendering of shares shall be done in accordance with SEBI Circular no. SEBI/HO/CFD/DCR-III/CIR/P/2021/615 dated August 13,2021 and provide irreversible early pay-in of shares through the mechanism of the depositories.</w:t>
      </w:r>
    </w:p>
    <w:p w14:paraId="5AA804EF" w14:textId="4DECC0BD" w:rsidR="00D328D4" w:rsidRPr="00195EA4" w:rsidRDefault="00D328D4" w:rsidP="00796738">
      <w:pPr>
        <w:jc w:val="both"/>
        <w:rPr>
          <w:rFonts w:ascii="Times New Roman" w:hAnsi="Times New Roman" w:cs="Times New Roman"/>
          <w:sz w:val="24"/>
          <w:szCs w:val="24"/>
        </w:rPr>
      </w:pPr>
      <w:r w:rsidRPr="00195EA4">
        <w:rPr>
          <w:rFonts w:ascii="Times New Roman" w:hAnsi="Times New Roman" w:cs="Times New Roman"/>
          <w:sz w:val="24"/>
          <w:szCs w:val="24"/>
        </w:rPr>
        <w:lastRenderedPageBreak/>
        <w:t xml:space="preserve">The shares received through early pay-in mechanism in the respective settlement type and number shall be deemed to be securities pay-in on behalf of the clearing members and custodians whose bids received </w:t>
      </w:r>
      <w:proofErr w:type="gramStart"/>
      <w:r w:rsidRPr="00195EA4">
        <w:rPr>
          <w:rFonts w:ascii="Times New Roman" w:hAnsi="Times New Roman" w:cs="Times New Roman"/>
          <w:sz w:val="24"/>
          <w:szCs w:val="24"/>
        </w:rPr>
        <w:t>allotment</w:t>
      </w:r>
      <w:proofErr w:type="gramEnd"/>
    </w:p>
    <w:p w14:paraId="0EAAE0AA" w14:textId="59F6D7AF" w:rsidR="00D328D4" w:rsidRPr="00195EA4" w:rsidRDefault="00D328D4" w:rsidP="00796738">
      <w:pPr>
        <w:jc w:val="both"/>
        <w:rPr>
          <w:rFonts w:ascii="Times New Roman" w:hAnsi="Times New Roman" w:cs="Times New Roman"/>
          <w:sz w:val="24"/>
          <w:szCs w:val="24"/>
        </w:rPr>
      </w:pPr>
      <w:r w:rsidRPr="00195EA4">
        <w:rPr>
          <w:rFonts w:ascii="Times New Roman" w:hAnsi="Times New Roman" w:cs="Times New Roman"/>
          <w:sz w:val="24"/>
          <w:szCs w:val="24"/>
        </w:rPr>
        <w:t xml:space="preserve">The shares received through early pay-in mechanism in the respective settlement type and number shall be deemed to be securities pay-in on behalf of the clearing members and custodians whose bids received </w:t>
      </w:r>
      <w:proofErr w:type="gramStart"/>
      <w:r w:rsidRPr="00195EA4">
        <w:rPr>
          <w:rFonts w:ascii="Times New Roman" w:hAnsi="Times New Roman" w:cs="Times New Roman"/>
          <w:sz w:val="24"/>
          <w:szCs w:val="24"/>
        </w:rPr>
        <w:t>allotment</w:t>
      </w:r>
      <w:proofErr w:type="gramEnd"/>
    </w:p>
    <w:p w14:paraId="35F40FEC" w14:textId="38E74348" w:rsidR="00D328D4" w:rsidRPr="00195EA4" w:rsidRDefault="00D328D4" w:rsidP="00D328D4">
      <w:pPr>
        <w:jc w:val="both"/>
        <w:rPr>
          <w:rFonts w:ascii="Times New Roman" w:hAnsi="Times New Roman" w:cs="Times New Roman"/>
          <w:sz w:val="24"/>
          <w:szCs w:val="24"/>
        </w:rPr>
      </w:pPr>
      <w:r w:rsidRPr="00195EA4">
        <w:rPr>
          <w:rFonts w:ascii="Times New Roman" w:hAnsi="Times New Roman" w:cs="Times New Roman"/>
          <w:sz w:val="24"/>
          <w:szCs w:val="24"/>
        </w:rPr>
        <w:t>The pay out of the securities shall be made to the securities pool account of the buying member</w:t>
      </w:r>
      <w:r w:rsidR="00195999" w:rsidRPr="00195EA4">
        <w:rPr>
          <w:rFonts w:ascii="Times New Roman" w:hAnsi="Times New Roman" w:cs="Times New Roman"/>
          <w:sz w:val="24"/>
          <w:szCs w:val="24"/>
        </w:rPr>
        <w:t>.</w:t>
      </w:r>
      <w:r w:rsidRPr="00195EA4">
        <w:rPr>
          <w:rFonts w:ascii="Times New Roman" w:hAnsi="Times New Roman" w:cs="Times New Roman"/>
          <w:sz w:val="24"/>
          <w:szCs w:val="24"/>
        </w:rPr>
        <w:t xml:space="preserve"> </w:t>
      </w:r>
    </w:p>
    <w:p w14:paraId="6D676977" w14:textId="733C74AF" w:rsidR="00D328D4" w:rsidRPr="00195EA4" w:rsidRDefault="00D328D4" w:rsidP="00796738">
      <w:pPr>
        <w:jc w:val="both"/>
        <w:rPr>
          <w:rFonts w:ascii="Times New Roman" w:hAnsi="Times New Roman" w:cs="Times New Roman"/>
          <w:sz w:val="24"/>
          <w:szCs w:val="24"/>
        </w:rPr>
      </w:pPr>
      <w:r w:rsidRPr="00195EA4">
        <w:rPr>
          <w:rFonts w:ascii="Times New Roman" w:hAnsi="Times New Roman" w:cs="Times New Roman"/>
          <w:sz w:val="24"/>
          <w:szCs w:val="24"/>
        </w:rPr>
        <w:t xml:space="preserve">The direct credit of shares shall be given to the escrow demat account of the Acquirer provided it is indicated by the buying member. For the same, the existing facility of client direct </w:t>
      </w:r>
      <w:r w:rsidR="00195999" w:rsidRPr="00195EA4">
        <w:rPr>
          <w:rFonts w:ascii="Times New Roman" w:hAnsi="Times New Roman" w:cs="Times New Roman"/>
          <w:sz w:val="24"/>
          <w:szCs w:val="24"/>
        </w:rPr>
        <w:t>pay-out</w:t>
      </w:r>
      <w:r w:rsidRPr="00195EA4">
        <w:rPr>
          <w:rFonts w:ascii="Times New Roman" w:hAnsi="Times New Roman" w:cs="Times New Roman"/>
          <w:sz w:val="24"/>
          <w:szCs w:val="24"/>
        </w:rPr>
        <w:t xml:space="preserve"> in the Capital Market Segment shall be available.</w:t>
      </w:r>
    </w:p>
    <w:p w14:paraId="6DFA7BDE" w14:textId="3AA34566" w:rsidR="00D328D4" w:rsidRPr="00195EA4" w:rsidRDefault="00D328D4" w:rsidP="00796738">
      <w:pPr>
        <w:jc w:val="both"/>
        <w:rPr>
          <w:rFonts w:ascii="Times New Roman" w:hAnsi="Times New Roman" w:cs="Times New Roman"/>
          <w:sz w:val="24"/>
          <w:szCs w:val="24"/>
        </w:rPr>
      </w:pPr>
      <w:r w:rsidRPr="00195EA4">
        <w:rPr>
          <w:rFonts w:ascii="Times New Roman" w:hAnsi="Times New Roman" w:cs="Times New Roman"/>
          <w:sz w:val="24"/>
          <w:szCs w:val="24"/>
        </w:rPr>
        <w:t xml:space="preserve">In case of partial or non-acceptance of orders or excess pay-in, demat shares shall be released to the respective shareholder’s demat account from which early pay-in was received. In case of any rejection while crediting the shares to the shareholder’s demat account, the shares shall be directed to the pool account of the </w:t>
      </w:r>
      <w:r w:rsidR="00195999" w:rsidRPr="00195EA4">
        <w:rPr>
          <w:rFonts w:ascii="Times New Roman" w:hAnsi="Times New Roman" w:cs="Times New Roman"/>
          <w:sz w:val="24"/>
          <w:szCs w:val="24"/>
        </w:rPr>
        <w:t>clearing</w:t>
      </w:r>
      <w:r w:rsidRPr="00195EA4">
        <w:rPr>
          <w:rFonts w:ascii="Times New Roman" w:hAnsi="Times New Roman" w:cs="Times New Roman"/>
          <w:sz w:val="24"/>
          <w:szCs w:val="24"/>
        </w:rPr>
        <w:t xml:space="preserve"> member for further transfer to respective shareholder’s.</w:t>
      </w:r>
    </w:p>
    <w:p w14:paraId="78FB4E55" w14:textId="2B0FA6F9" w:rsidR="00B21CDC" w:rsidRPr="00195EA4" w:rsidRDefault="00B21CDC" w:rsidP="00796738">
      <w:pPr>
        <w:jc w:val="both"/>
        <w:rPr>
          <w:rFonts w:ascii="Times New Roman" w:hAnsi="Times New Roman" w:cs="Times New Roman"/>
          <w:sz w:val="24"/>
          <w:szCs w:val="24"/>
        </w:rPr>
      </w:pPr>
    </w:p>
    <w:p w14:paraId="225F9012" w14:textId="77777777" w:rsidR="00DF5D1F" w:rsidRPr="00195EA4" w:rsidRDefault="00DF5D1F" w:rsidP="006453EC">
      <w:pPr>
        <w:pStyle w:val="ListParagraph"/>
        <w:numPr>
          <w:ilvl w:val="0"/>
          <w:numId w:val="5"/>
        </w:numPr>
        <w:rPr>
          <w:rFonts w:ascii="Times New Roman" w:hAnsi="Times New Roman" w:cs="Times New Roman"/>
          <w:b/>
          <w:bCs/>
          <w:sz w:val="24"/>
          <w:szCs w:val="24"/>
        </w:rPr>
      </w:pPr>
      <w:r w:rsidRPr="00195EA4">
        <w:rPr>
          <w:rFonts w:ascii="Times New Roman" w:hAnsi="Times New Roman" w:cs="Times New Roman"/>
          <w:b/>
          <w:bCs/>
          <w:sz w:val="24"/>
          <w:szCs w:val="24"/>
        </w:rPr>
        <w:t>SECURITIES TRANSACTION TAX</w:t>
      </w:r>
    </w:p>
    <w:p w14:paraId="4726D7F5" w14:textId="2AF101DD" w:rsidR="00DF5D1F" w:rsidRPr="00195EA4" w:rsidRDefault="00DF5D1F" w:rsidP="00DF5D1F">
      <w:pPr>
        <w:jc w:val="both"/>
        <w:rPr>
          <w:rFonts w:ascii="Times New Roman" w:hAnsi="Times New Roman" w:cs="Times New Roman"/>
          <w:sz w:val="24"/>
          <w:szCs w:val="24"/>
        </w:rPr>
      </w:pPr>
      <w:r w:rsidRPr="00195EA4">
        <w:rPr>
          <w:rFonts w:ascii="Times New Roman" w:hAnsi="Times New Roman" w:cs="Times New Roman"/>
          <w:sz w:val="24"/>
          <w:szCs w:val="24"/>
        </w:rPr>
        <w:t>Securities Transaction tax (STT) shall be applicable on transactions executed on exchange, as specified in circulars issued by Exchanges from time to time.</w:t>
      </w:r>
      <w:r w:rsidR="006453EC" w:rsidRPr="00195EA4">
        <w:rPr>
          <w:rFonts w:ascii="Times New Roman" w:hAnsi="Times New Roman" w:cs="Times New Roman"/>
          <w:sz w:val="24"/>
          <w:szCs w:val="24"/>
        </w:rPr>
        <w:t xml:space="preserve"> Members shall be required to pay the STT, along with the pay-in obligation. The STT amount shall be collected as per the timelines stipulated for the funds pay-in. A separate transaction shall be </w:t>
      </w:r>
      <w:proofErr w:type="gramStart"/>
      <w:r w:rsidR="006453EC" w:rsidRPr="00195EA4">
        <w:rPr>
          <w:rFonts w:ascii="Times New Roman" w:hAnsi="Times New Roman" w:cs="Times New Roman"/>
          <w:sz w:val="24"/>
          <w:szCs w:val="24"/>
        </w:rPr>
        <w:t>created</w:t>
      </w:r>
      <w:proofErr w:type="gramEnd"/>
      <w:r w:rsidR="006453EC" w:rsidRPr="00195EA4">
        <w:rPr>
          <w:rFonts w:ascii="Times New Roman" w:hAnsi="Times New Roman" w:cs="Times New Roman"/>
          <w:sz w:val="24"/>
          <w:szCs w:val="24"/>
        </w:rPr>
        <w:t xml:space="preserve"> and the monies shall be collected from the settlement account of members through their clearing banks as per the process currently followed in respect of settlement obligations.</w:t>
      </w:r>
    </w:p>
    <w:p w14:paraId="12856425" w14:textId="77777777" w:rsidR="00DF5D1F" w:rsidRPr="00195EA4" w:rsidRDefault="00DF5D1F" w:rsidP="00796738">
      <w:pPr>
        <w:jc w:val="both"/>
        <w:rPr>
          <w:rFonts w:ascii="Times New Roman" w:hAnsi="Times New Roman" w:cs="Times New Roman"/>
          <w:sz w:val="24"/>
          <w:szCs w:val="24"/>
        </w:rPr>
      </w:pPr>
    </w:p>
    <w:p w14:paraId="4B2FCA7C" w14:textId="77777777" w:rsidR="00DF5D1F" w:rsidRPr="00195EA4" w:rsidRDefault="00DF5D1F" w:rsidP="006453EC">
      <w:pPr>
        <w:pStyle w:val="ListParagraph"/>
        <w:numPr>
          <w:ilvl w:val="0"/>
          <w:numId w:val="5"/>
        </w:numPr>
        <w:rPr>
          <w:rFonts w:ascii="Times New Roman" w:hAnsi="Times New Roman" w:cs="Times New Roman"/>
          <w:b/>
          <w:bCs/>
          <w:sz w:val="24"/>
          <w:szCs w:val="24"/>
        </w:rPr>
      </w:pPr>
      <w:r w:rsidRPr="00195EA4">
        <w:rPr>
          <w:rFonts w:ascii="Times New Roman" w:hAnsi="Times New Roman" w:cs="Times New Roman"/>
          <w:b/>
          <w:bCs/>
          <w:sz w:val="24"/>
          <w:szCs w:val="24"/>
        </w:rPr>
        <w:t xml:space="preserve">STAMP DUTY </w:t>
      </w:r>
    </w:p>
    <w:p w14:paraId="61A1BE75" w14:textId="36880C84" w:rsidR="00195999" w:rsidRPr="00195EA4" w:rsidRDefault="00195999" w:rsidP="00195999">
      <w:pPr>
        <w:jc w:val="both"/>
        <w:rPr>
          <w:rFonts w:ascii="Times New Roman" w:hAnsi="Times New Roman" w:cs="Times New Roman"/>
          <w:sz w:val="24"/>
          <w:szCs w:val="24"/>
        </w:rPr>
      </w:pPr>
      <w:r w:rsidRPr="00195EA4">
        <w:rPr>
          <w:rFonts w:ascii="Times New Roman" w:hAnsi="Times New Roman" w:cs="Times New Roman"/>
          <w:sz w:val="24"/>
          <w:szCs w:val="24"/>
        </w:rPr>
        <w:t xml:space="preserve">Stamp duty shall be collected on accepted quantity as informed by the Registrar and Transfer Agent (RTA) to the Clearing Corporation from the offeror (seller). Stamp duty shall be determined on the obligation date mentioned in the settlement calendar issued from time to time by way of circular. Stamp duty calculation shall be done as per methodology specified </w:t>
      </w:r>
      <w:proofErr w:type="gramStart"/>
      <w:r w:rsidRPr="00195EA4">
        <w:rPr>
          <w:rFonts w:ascii="Times New Roman" w:hAnsi="Times New Roman" w:cs="Times New Roman"/>
          <w:sz w:val="24"/>
          <w:szCs w:val="24"/>
        </w:rPr>
        <w:t>below .</w:t>
      </w:r>
      <w:proofErr w:type="gramEnd"/>
      <w:r w:rsidRPr="00195EA4">
        <w:rPr>
          <w:rFonts w:ascii="Times New Roman" w:hAnsi="Times New Roman" w:cs="Times New Roman"/>
          <w:sz w:val="24"/>
          <w:szCs w:val="24"/>
        </w:rPr>
        <w:t xml:space="preserve"> </w:t>
      </w:r>
    </w:p>
    <w:p w14:paraId="7A6CC041" w14:textId="41291F47" w:rsidR="00B21CDC" w:rsidRPr="00195EA4" w:rsidRDefault="00195999" w:rsidP="00195999">
      <w:pPr>
        <w:jc w:val="both"/>
        <w:rPr>
          <w:rFonts w:ascii="Times New Roman" w:hAnsi="Times New Roman" w:cs="Times New Roman"/>
          <w:sz w:val="24"/>
          <w:szCs w:val="24"/>
        </w:rPr>
      </w:pPr>
      <w:r w:rsidRPr="00195EA4">
        <w:rPr>
          <w:rFonts w:ascii="Times New Roman" w:hAnsi="Times New Roman" w:cs="Times New Roman"/>
          <w:sz w:val="24"/>
          <w:szCs w:val="24"/>
        </w:rPr>
        <w:t xml:space="preserve">In case of change in methodology the same shall be specified by way of circular. All the accepted orders shall be identified based on the client/proprietary details provided by the members at the time of order entry on the Exchange system. Members may note that the value of taxable securities transaction and the applicable State/Union Territory (UT) shall be determined with respect to the client/proprietary details of the accepted orders. </w:t>
      </w:r>
      <w:proofErr w:type="gramStart"/>
      <w:r w:rsidRPr="00195EA4">
        <w:rPr>
          <w:rFonts w:ascii="Times New Roman" w:hAnsi="Times New Roman" w:cs="Times New Roman"/>
          <w:sz w:val="24"/>
          <w:szCs w:val="24"/>
        </w:rPr>
        <w:t>Therefore</w:t>
      </w:r>
      <w:proofErr w:type="gramEnd"/>
      <w:r w:rsidRPr="00195EA4">
        <w:rPr>
          <w:rFonts w:ascii="Times New Roman" w:hAnsi="Times New Roman" w:cs="Times New Roman"/>
          <w:sz w:val="24"/>
          <w:szCs w:val="24"/>
        </w:rPr>
        <w:t xml:space="preserve"> the Clearing Corporation shall only reckon the client/proprietary details entered by the member while placing the order. It is therefore imperative that members exercise extreme caution and diligence while entering the client/proprietary details at the time of entering an order. If the State/UT of the client is not </w:t>
      </w:r>
      <w:proofErr w:type="gramStart"/>
      <w:r w:rsidRPr="00195EA4">
        <w:rPr>
          <w:rFonts w:ascii="Times New Roman" w:hAnsi="Times New Roman" w:cs="Times New Roman"/>
          <w:sz w:val="24"/>
          <w:szCs w:val="24"/>
        </w:rPr>
        <w:t>available</w:t>
      </w:r>
      <w:proofErr w:type="gramEnd"/>
      <w:r w:rsidRPr="00195EA4">
        <w:rPr>
          <w:rFonts w:ascii="Times New Roman" w:hAnsi="Times New Roman" w:cs="Times New Roman"/>
          <w:sz w:val="24"/>
          <w:szCs w:val="24"/>
        </w:rPr>
        <w:t xml:space="preserve"> then the state of member through whom transaction was executed will be considered.</w:t>
      </w:r>
    </w:p>
    <w:p w14:paraId="1CCFC4D3" w14:textId="44D7A22E" w:rsidR="00195999" w:rsidRPr="00195EA4" w:rsidRDefault="00195999" w:rsidP="00195999">
      <w:pPr>
        <w:jc w:val="both"/>
        <w:rPr>
          <w:rFonts w:ascii="Times New Roman" w:hAnsi="Times New Roman" w:cs="Times New Roman"/>
          <w:sz w:val="24"/>
          <w:szCs w:val="24"/>
        </w:rPr>
      </w:pPr>
      <w:r w:rsidRPr="00195EA4">
        <w:rPr>
          <w:rFonts w:ascii="Times New Roman" w:hAnsi="Times New Roman" w:cs="Times New Roman"/>
          <w:sz w:val="24"/>
          <w:szCs w:val="24"/>
        </w:rPr>
        <w:lastRenderedPageBreak/>
        <w:t xml:space="preserve">Members shall be required to pay the stamp duty, as part of and along with the pay-in obligation. The stamp duty amount shall be collected as per the timelines stipulated by the Clearing Corporation from time to time. A separate transaction shall be </w:t>
      </w:r>
      <w:proofErr w:type="gramStart"/>
      <w:r w:rsidRPr="00195EA4">
        <w:rPr>
          <w:rFonts w:ascii="Times New Roman" w:hAnsi="Times New Roman" w:cs="Times New Roman"/>
          <w:sz w:val="24"/>
          <w:szCs w:val="24"/>
        </w:rPr>
        <w:t>created</w:t>
      </w:r>
      <w:proofErr w:type="gramEnd"/>
      <w:r w:rsidRPr="00195EA4">
        <w:rPr>
          <w:rFonts w:ascii="Times New Roman" w:hAnsi="Times New Roman" w:cs="Times New Roman"/>
          <w:sz w:val="24"/>
          <w:szCs w:val="24"/>
        </w:rPr>
        <w:t xml:space="preserve"> and the monies shall be collected from the settlement account of members through their clearing banks as per the process currently followed in respect of settlement obligations.</w:t>
      </w:r>
    </w:p>
    <w:p w14:paraId="5D2CD34C" w14:textId="7A7C0DC7" w:rsidR="00195999" w:rsidRPr="00195EA4" w:rsidRDefault="00195999" w:rsidP="00195999">
      <w:pPr>
        <w:jc w:val="both"/>
        <w:rPr>
          <w:rFonts w:ascii="Times New Roman" w:hAnsi="Times New Roman" w:cs="Times New Roman"/>
          <w:b/>
          <w:bCs/>
          <w:sz w:val="24"/>
          <w:szCs w:val="24"/>
        </w:rPr>
      </w:pPr>
      <w:r w:rsidRPr="00195EA4">
        <w:rPr>
          <w:rFonts w:ascii="Times New Roman" w:hAnsi="Times New Roman" w:cs="Times New Roman"/>
          <w:b/>
          <w:bCs/>
          <w:sz w:val="24"/>
          <w:szCs w:val="24"/>
        </w:rPr>
        <w:t xml:space="preserve">Computation of stamp duty at client level: </w:t>
      </w:r>
    </w:p>
    <w:p w14:paraId="1BB2E101" w14:textId="77777777" w:rsidR="00195999" w:rsidRPr="00195EA4" w:rsidRDefault="00195999" w:rsidP="00195999">
      <w:pPr>
        <w:jc w:val="both"/>
        <w:rPr>
          <w:rFonts w:ascii="Times New Roman" w:hAnsi="Times New Roman" w:cs="Times New Roman"/>
          <w:sz w:val="24"/>
          <w:szCs w:val="24"/>
        </w:rPr>
      </w:pPr>
      <w:r w:rsidRPr="00195EA4">
        <w:rPr>
          <w:rFonts w:ascii="Times New Roman" w:hAnsi="Times New Roman" w:cs="Times New Roman"/>
          <w:sz w:val="24"/>
          <w:szCs w:val="24"/>
        </w:rPr>
        <w:t>a)</w:t>
      </w:r>
      <w:r w:rsidRPr="00195EA4">
        <w:rPr>
          <w:rFonts w:ascii="Times New Roman" w:hAnsi="Times New Roman" w:cs="Times New Roman"/>
          <w:sz w:val="24"/>
          <w:szCs w:val="24"/>
        </w:rPr>
        <w:tab/>
        <w:t xml:space="preserve">Aggregate of all </w:t>
      </w:r>
      <w:proofErr w:type="gramStart"/>
      <w:r w:rsidRPr="00195EA4">
        <w:rPr>
          <w:rFonts w:ascii="Times New Roman" w:hAnsi="Times New Roman" w:cs="Times New Roman"/>
          <w:sz w:val="24"/>
          <w:szCs w:val="24"/>
        </w:rPr>
        <w:t>the a</w:t>
      </w:r>
      <w:proofErr w:type="gramEnd"/>
      <w:r w:rsidRPr="00195EA4">
        <w:rPr>
          <w:rFonts w:ascii="Times New Roman" w:hAnsi="Times New Roman" w:cs="Times New Roman"/>
          <w:sz w:val="24"/>
          <w:szCs w:val="24"/>
        </w:rPr>
        <w:t xml:space="preserve"> orders shall be taken to arrive at the following values: </w:t>
      </w:r>
    </w:p>
    <w:p w14:paraId="386EA766" w14:textId="77777777" w:rsidR="00195999" w:rsidRPr="00195EA4" w:rsidRDefault="00195999" w:rsidP="00195999">
      <w:pPr>
        <w:jc w:val="both"/>
        <w:rPr>
          <w:rFonts w:ascii="Times New Roman" w:hAnsi="Times New Roman" w:cs="Times New Roman"/>
          <w:sz w:val="24"/>
          <w:szCs w:val="24"/>
        </w:rPr>
      </w:pPr>
      <w:r w:rsidRPr="00195EA4">
        <w:rPr>
          <w:rFonts w:ascii="Times New Roman" w:hAnsi="Times New Roman" w:cs="Times New Roman"/>
          <w:sz w:val="24"/>
          <w:szCs w:val="24"/>
        </w:rPr>
        <w:t>I.</w:t>
      </w:r>
      <w:r w:rsidRPr="00195EA4">
        <w:rPr>
          <w:rFonts w:ascii="Times New Roman" w:hAnsi="Times New Roman" w:cs="Times New Roman"/>
          <w:sz w:val="24"/>
          <w:szCs w:val="24"/>
        </w:rPr>
        <w:tab/>
        <w:t xml:space="preserve">Total Sell Quantity (SQTY) – This is the sum of the quantity of accepted orders </w:t>
      </w:r>
    </w:p>
    <w:p w14:paraId="0818CB33" w14:textId="77777777" w:rsidR="00195999" w:rsidRPr="00195EA4" w:rsidRDefault="00195999" w:rsidP="00195999">
      <w:pPr>
        <w:jc w:val="both"/>
        <w:rPr>
          <w:rFonts w:ascii="Times New Roman" w:hAnsi="Times New Roman" w:cs="Times New Roman"/>
          <w:sz w:val="24"/>
          <w:szCs w:val="24"/>
        </w:rPr>
      </w:pPr>
      <w:r w:rsidRPr="00195EA4">
        <w:rPr>
          <w:rFonts w:ascii="Times New Roman" w:hAnsi="Times New Roman" w:cs="Times New Roman"/>
          <w:sz w:val="24"/>
          <w:szCs w:val="24"/>
        </w:rPr>
        <w:t xml:space="preserve">for the client </w:t>
      </w:r>
    </w:p>
    <w:p w14:paraId="3A382085" w14:textId="77777777" w:rsidR="00195999" w:rsidRPr="00195EA4" w:rsidRDefault="00195999" w:rsidP="00195999">
      <w:pPr>
        <w:jc w:val="both"/>
        <w:rPr>
          <w:rFonts w:ascii="Times New Roman" w:hAnsi="Times New Roman" w:cs="Times New Roman"/>
          <w:sz w:val="24"/>
          <w:szCs w:val="24"/>
        </w:rPr>
      </w:pPr>
      <w:r w:rsidRPr="00195EA4">
        <w:rPr>
          <w:rFonts w:ascii="Times New Roman" w:hAnsi="Times New Roman" w:cs="Times New Roman"/>
          <w:sz w:val="24"/>
          <w:szCs w:val="24"/>
        </w:rPr>
        <w:t>II.</w:t>
      </w:r>
      <w:r w:rsidRPr="00195EA4">
        <w:rPr>
          <w:rFonts w:ascii="Times New Roman" w:hAnsi="Times New Roman" w:cs="Times New Roman"/>
          <w:sz w:val="24"/>
          <w:szCs w:val="24"/>
        </w:rPr>
        <w:tab/>
        <w:t xml:space="preserve">Total Sell Value (SVAL) - This is the sum of the accepted value (Accepted quantity * Accepted price)  </w:t>
      </w:r>
    </w:p>
    <w:p w14:paraId="5887E1C6" w14:textId="7A92AEC9" w:rsidR="00195999" w:rsidRPr="00195EA4" w:rsidRDefault="00195999" w:rsidP="00195999">
      <w:pPr>
        <w:jc w:val="both"/>
        <w:rPr>
          <w:rFonts w:ascii="Times New Roman" w:hAnsi="Times New Roman" w:cs="Times New Roman"/>
          <w:sz w:val="24"/>
          <w:szCs w:val="24"/>
        </w:rPr>
      </w:pPr>
      <w:r w:rsidRPr="00195EA4">
        <w:rPr>
          <w:rFonts w:ascii="Times New Roman" w:hAnsi="Times New Roman" w:cs="Times New Roman"/>
          <w:sz w:val="24"/>
          <w:szCs w:val="24"/>
        </w:rPr>
        <w:t xml:space="preserve"> b)</w:t>
      </w:r>
      <w:r w:rsidRPr="00195EA4">
        <w:rPr>
          <w:rFonts w:ascii="Times New Roman" w:hAnsi="Times New Roman" w:cs="Times New Roman"/>
          <w:sz w:val="24"/>
          <w:szCs w:val="24"/>
        </w:rPr>
        <w:tab/>
        <w:t xml:space="preserve">Stamp Duty shall be calculated by applying the prescribed rate:  </w:t>
      </w:r>
    </w:p>
    <w:p w14:paraId="6FED405E" w14:textId="77777777" w:rsidR="00195999" w:rsidRPr="00195EA4" w:rsidRDefault="00195999" w:rsidP="00195999">
      <w:pPr>
        <w:jc w:val="both"/>
        <w:rPr>
          <w:rFonts w:ascii="Times New Roman" w:hAnsi="Times New Roman" w:cs="Times New Roman"/>
          <w:sz w:val="24"/>
          <w:szCs w:val="24"/>
        </w:rPr>
      </w:pPr>
      <w:r w:rsidRPr="00195EA4">
        <w:rPr>
          <w:rFonts w:ascii="Times New Roman" w:hAnsi="Times New Roman" w:cs="Times New Roman"/>
          <w:sz w:val="24"/>
          <w:szCs w:val="24"/>
        </w:rPr>
        <w:t>I.</w:t>
      </w:r>
      <w:r w:rsidRPr="00195EA4">
        <w:rPr>
          <w:rFonts w:ascii="Times New Roman" w:hAnsi="Times New Roman" w:cs="Times New Roman"/>
          <w:sz w:val="24"/>
          <w:szCs w:val="24"/>
        </w:rPr>
        <w:tab/>
        <w:t xml:space="preserve">Stamp Duty on Sell Value (SDSVAL) = SVAL * Applicable stamp duty rate.  </w:t>
      </w:r>
    </w:p>
    <w:p w14:paraId="42972E33" w14:textId="51851C12" w:rsidR="00195999" w:rsidRPr="00195EA4" w:rsidRDefault="00195999" w:rsidP="00195999">
      <w:pPr>
        <w:jc w:val="both"/>
        <w:rPr>
          <w:rFonts w:ascii="Times New Roman" w:hAnsi="Times New Roman" w:cs="Times New Roman"/>
          <w:sz w:val="24"/>
          <w:szCs w:val="24"/>
        </w:rPr>
      </w:pPr>
      <w:r w:rsidRPr="00195EA4">
        <w:rPr>
          <w:rFonts w:ascii="Times New Roman" w:hAnsi="Times New Roman" w:cs="Times New Roman"/>
          <w:sz w:val="24"/>
          <w:szCs w:val="24"/>
        </w:rPr>
        <w:t xml:space="preserve"> The total stamp duty liability for a client will be arrived at by summing up the total stamp duty for each security in various settlements arrived at as above and rounded off to the nearest rupee i.e. value with 50 paise and above will be increased to one rupee and value less than 50 paise it shall be ignored. </w:t>
      </w:r>
    </w:p>
    <w:p w14:paraId="3279DC60" w14:textId="5A322A14" w:rsidR="00195999" w:rsidRPr="00195EA4" w:rsidRDefault="00195999" w:rsidP="00195999">
      <w:pPr>
        <w:jc w:val="both"/>
        <w:rPr>
          <w:rFonts w:ascii="Times New Roman" w:hAnsi="Times New Roman" w:cs="Times New Roman"/>
          <w:sz w:val="24"/>
          <w:szCs w:val="24"/>
        </w:rPr>
      </w:pPr>
      <w:r w:rsidRPr="00195EA4">
        <w:rPr>
          <w:rFonts w:ascii="Times New Roman" w:hAnsi="Times New Roman" w:cs="Times New Roman"/>
          <w:sz w:val="24"/>
          <w:szCs w:val="24"/>
        </w:rPr>
        <w:t xml:space="preserve"> </w:t>
      </w:r>
    </w:p>
    <w:p w14:paraId="08081EAD" w14:textId="4BB14224" w:rsidR="00195999" w:rsidRPr="00195EA4" w:rsidRDefault="00195999" w:rsidP="00195999">
      <w:pPr>
        <w:jc w:val="both"/>
        <w:rPr>
          <w:rFonts w:ascii="Times New Roman" w:hAnsi="Times New Roman" w:cs="Times New Roman"/>
          <w:b/>
          <w:bCs/>
          <w:sz w:val="24"/>
          <w:szCs w:val="24"/>
        </w:rPr>
      </w:pPr>
      <w:r w:rsidRPr="00195EA4">
        <w:rPr>
          <w:rFonts w:ascii="Times New Roman" w:hAnsi="Times New Roman" w:cs="Times New Roman"/>
          <w:b/>
          <w:bCs/>
          <w:sz w:val="24"/>
          <w:szCs w:val="24"/>
        </w:rPr>
        <w:t xml:space="preserve">Computation of stamp duty at member level: </w:t>
      </w:r>
    </w:p>
    <w:p w14:paraId="64F93235" w14:textId="68484376" w:rsidR="00195999" w:rsidRPr="00195EA4" w:rsidRDefault="00195999" w:rsidP="00195999">
      <w:pPr>
        <w:jc w:val="both"/>
        <w:rPr>
          <w:rFonts w:ascii="Times New Roman" w:hAnsi="Times New Roman" w:cs="Times New Roman"/>
          <w:sz w:val="24"/>
          <w:szCs w:val="24"/>
        </w:rPr>
      </w:pPr>
      <w:r w:rsidRPr="00195EA4">
        <w:rPr>
          <w:rFonts w:ascii="Times New Roman" w:hAnsi="Times New Roman" w:cs="Times New Roman"/>
          <w:sz w:val="24"/>
          <w:szCs w:val="24"/>
        </w:rPr>
        <w:t xml:space="preserve"> The total stamp duty liability for a member is arrived at by summing up the total stamp duty for each client. </w:t>
      </w:r>
    </w:p>
    <w:p w14:paraId="1F75A4B1" w14:textId="7F3BD5F1" w:rsidR="00195999" w:rsidRPr="00195EA4" w:rsidRDefault="00195999" w:rsidP="00195999">
      <w:pPr>
        <w:jc w:val="both"/>
        <w:rPr>
          <w:rFonts w:ascii="Times New Roman" w:hAnsi="Times New Roman" w:cs="Times New Roman"/>
          <w:sz w:val="24"/>
          <w:szCs w:val="24"/>
        </w:rPr>
      </w:pPr>
    </w:p>
    <w:p w14:paraId="74A2E594" w14:textId="77777777" w:rsidR="006453EC" w:rsidRPr="00195EA4" w:rsidRDefault="006453EC" w:rsidP="006453EC">
      <w:pPr>
        <w:pStyle w:val="ListParagraph"/>
        <w:numPr>
          <w:ilvl w:val="0"/>
          <w:numId w:val="5"/>
        </w:numPr>
        <w:rPr>
          <w:rFonts w:ascii="Times New Roman" w:hAnsi="Times New Roman" w:cs="Times New Roman"/>
          <w:b/>
          <w:bCs/>
          <w:sz w:val="24"/>
          <w:szCs w:val="24"/>
        </w:rPr>
      </w:pPr>
      <w:r w:rsidRPr="00195EA4">
        <w:rPr>
          <w:rFonts w:ascii="Times New Roman" w:hAnsi="Times New Roman" w:cs="Times New Roman"/>
          <w:b/>
          <w:bCs/>
          <w:sz w:val="24"/>
          <w:szCs w:val="24"/>
        </w:rPr>
        <w:t>REPORTS</w:t>
      </w:r>
    </w:p>
    <w:p w14:paraId="7D6E57C6" w14:textId="62F71252" w:rsidR="00B21CDC" w:rsidRPr="00195EA4" w:rsidRDefault="006453EC" w:rsidP="006453EC">
      <w:pPr>
        <w:jc w:val="both"/>
        <w:rPr>
          <w:rFonts w:ascii="Times New Roman" w:hAnsi="Times New Roman" w:cs="Times New Roman"/>
          <w:sz w:val="24"/>
          <w:szCs w:val="24"/>
        </w:rPr>
      </w:pPr>
      <w:r w:rsidRPr="00195EA4">
        <w:rPr>
          <w:rFonts w:ascii="Times New Roman" w:hAnsi="Times New Roman" w:cs="Times New Roman"/>
          <w:sz w:val="24"/>
          <w:szCs w:val="24"/>
        </w:rPr>
        <w:t xml:space="preserve">Format for reports provided by clearing corporation is given in </w:t>
      </w:r>
      <w:r w:rsidRPr="00195EA4">
        <w:rPr>
          <w:rFonts w:ascii="Times New Roman" w:hAnsi="Times New Roman" w:cs="Times New Roman"/>
          <w:b/>
          <w:bCs/>
          <w:sz w:val="24"/>
          <w:szCs w:val="24"/>
        </w:rPr>
        <w:t>Part D</w:t>
      </w:r>
    </w:p>
    <w:p w14:paraId="2834697B" w14:textId="7DBF4F79" w:rsidR="00B21CDC" w:rsidRPr="00195EA4" w:rsidRDefault="00B21CDC" w:rsidP="00796738">
      <w:pPr>
        <w:jc w:val="both"/>
        <w:rPr>
          <w:rFonts w:ascii="Times New Roman" w:hAnsi="Times New Roman" w:cs="Times New Roman"/>
          <w:sz w:val="24"/>
          <w:szCs w:val="24"/>
        </w:rPr>
      </w:pPr>
    </w:p>
    <w:p w14:paraId="2F58D336" w14:textId="7DAB9B00" w:rsidR="00B21CDC" w:rsidRPr="00195EA4" w:rsidRDefault="00B21CDC" w:rsidP="00796738">
      <w:pPr>
        <w:jc w:val="both"/>
        <w:rPr>
          <w:rFonts w:ascii="Times New Roman" w:hAnsi="Times New Roman" w:cs="Times New Roman"/>
          <w:sz w:val="24"/>
          <w:szCs w:val="24"/>
        </w:rPr>
      </w:pPr>
    </w:p>
    <w:p w14:paraId="3B664DC7" w14:textId="77777777" w:rsidR="00B21CDC" w:rsidRPr="00195EA4" w:rsidRDefault="00B21CDC" w:rsidP="00796738">
      <w:pPr>
        <w:jc w:val="both"/>
        <w:rPr>
          <w:rFonts w:ascii="Times New Roman" w:hAnsi="Times New Roman" w:cs="Times New Roman"/>
          <w:sz w:val="24"/>
          <w:szCs w:val="24"/>
        </w:rPr>
      </w:pPr>
    </w:p>
    <w:sectPr w:rsidR="00B21CDC" w:rsidRPr="00195EA4">
      <w:footerReference w:type="even" r:id="rId8"/>
      <w:footerReference w:type="default"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D8CB9" w14:textId="77777777" w:rsidR="00FD7E9C" w:rsidRDefault="00FD7E9C" w:rsidP="00796738">
      <w:pPr>
        <w:spacing w:after="0" w:line="240" w:lineRule="auto"/>
      </w:pPr>
      <w:r>
        <w:separator/>
      </w:r>
    </w:p>
  </w:endnote>
  <w:endnote w:type="continuationSeparator" w:id="0">
    <w:p w14:paraId="585C6A40" w14:textId="77777777" w:rsidR="00FD7E9C" w:rsidRDefault="00FD7E9C" w:rsidP="00796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05425" w14:textId="5CF2AD85" w:rsidR="00C16CAF" w:rsidRDefault="00C16CAF">
    <w:pPr>
      <w:pStyle w:val="Footer"/>
    </w:pPr>
    <w:r>
      <w:rPr>
        <w:noProof/>
      </w:rPr>
      <mc:AlternateContent>
        <mc:Choice Requires="wps">
          <w:drawing>
            <wp:anchor distT="0" distB="0" distL="0" distR="0" simplePos="0" relativeHeight="251659264" behindDoc="0" locked="0" layoutInCell="1" allowOverlap="1" wp14:anchorId="64F7A02E" wp14:editId="1E51D73E">
              <wp:simplePos x="635" y="635"/>
              <wp:positionH relativeFrom="page">
                <wp:align>center</wp:align>
              </wp:positionH>
              <wp:positionV relativeFrom="page">
                <wp:align>bottom</wp:align>
              </wp:positionV>
              <wp:extent cx="443865" cy="443865"/>
              <wp:effectExtent l="0" t="0" r="12700" b="0"/>
              <wp:wrapNone/>
              <wp:docPr id="27727338"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028EBF" w14:textId="532B088E" w:rsidR="00C16CAF" w:rsidRPr="00C16CAF" w:rsidRDefault="00C16CAF" w:rsidP="00C16CAF">
                          <w:pPr>
                            <w:spacing w:after="0"/>
                            <w:rPr>
                              <w:rFonts w:ascii="Calibri" w:eastAsia="Calibri" w:hAnsi="Calibri" w:cs="Calibri"/>
                              <w:noProof/>
                              <w:color w:val="008000"/>
                              <w:sz w:val="20"/>
                              <w:szCs w:val="20"/>
                            </w:rPr>
                          </w:pPr>
                          <w:r w:rsidRPr="00C16CAF">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4F7A02E"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4E028EBF" w14:textId="532B088E" w:rsidR="00C16CAF" w:rsidRPr="00C16CAF" w:rsidRDefault="00C16CAF" w:rsidP="00C16CAF">
                    <w:pPr>
                      <w:spacing w:after="0"/>
                      <w:rPr>
                        <w:rFonts w:ascii="Calibri" w:eastAsia="Calibri" w:hAnsi="Calibri" w:cs="Calibri"/>
                        <w:noProof/>
                        <w:color w:val="008000"/>
                        <w:sz w:val="20"/>
                        <w:szCs w:val="20"/>
                      </w:rPr>
                    </w:pPr>
                    <w:r w:rsidRPr="00C16CAF">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82FA4" w14:textId="581CCDC9" w:rsidR="000B67D1" w:rsidRDefault="00C16CAF">
    <w:pPr>
      <w:pStyle w:val="Footer"/>
      <w:jc w:val="right"/>
    </w:pPr>
    <w:r>
      <w:rPr>
        <w:noProof/>
      </w:rPr>
      <mc:AlternateContent>
        <mc:Choice Requires="wps">
          <w:drawing>
            <wp:anchor distT="0" distB="0" distL="0" distR="0" simplePos="0" relativeHeight="251660288" behindDoc="0" locked="0" layoutInCell="1" allowOverlap="1" wp14:anchorId="640F6DE3" wp14:editId="57AF1BFC">
              <wp:simplePos x="914400" y="9906000"/>
              <wp:positionH relativeFrom="page">
                <wp:align>center</wp:align>
              </wp:positionH>
              <wp:positionV relativeFrom="page">
                <wp:align>bottom</wp:align>
              </wp:positionV>
              <wp:extent cx="443865" cy="443865"/>
              <wp:effectExtent l="0" t="0" r="12700" b="0"/>
              <wp:wrapNone/>
              <wp:docPr id="131608714"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F5BA26" w14:textId="71F330BF" w:rsidR="00C16CAF" w:rsidRPr="00C16CAF" w:rsidRDefault="00C16CAF" w:rsidP="00C16CAF">
                          <w:pPr>
                            <w:spacing w:after="0"/>
                            <w:rPr>
                              <w:rFonts w:ascii="Calibri" w:eastAsia="Calibri" w:hAnsi="Calibri" w:cs="Calibri"/>
                              <w:noProof/>
                              <w:color w:val="008000"/>
                              <w:sz w:val="20"/>
                              <w:szCs w:val="20"/>
                            </w:rPr>
                          </w:pPr>
                          <w:r w:rsidRPr="00C16CAF">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40F6DE3" id="_x0000_t202" coordsize="21600,21600" o:spt="202" path="m,l,21600r21600,l21600,xe">
              <v:stroke joinstyle="miter"/>
              <v:path gradientshapeok="t" o:connecttype="rect"/>
            </v:shapetype>
            <v:shape id="Text Box 3" o:spid="_x0000_s1027" type="#_x0000_t202" alt="Non-Confidential"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54F5BA26" w14:textId="71F330BF" w:rsidR="00C16CAF" w:rsidRPr="00C16CAF" w:rsidRDefault="00C16CAF" w:rsidP="00C16CAF">
                    <w:pPr>
                      <w:spacing w:after="0"/>
                      <w:rPr>
                        <w:rFonts w:ascii="Calibri" w:eastAsia="Calibri" w:hAnsi="Calibri" w:cs="Calibri"/>
                        <w:noProof/>
                        <w:color w:val="008000"/>
                        <w:sz w:val="20"/>
                        <w:szCs w:val="20"/>
                      </w:rPr>
                    </w:pPr>
                    <w:r w:rsidRPr="00C16CAF">
                      <w:rPr>
                        <w:rFonts w:ascii="Calibri" w:eastAsia="Calibri" w:hAnsi="Calibri" w:cs="Calibri"/>
                        <w:noProof/>
                        <w:color w:val="008000"/>
                        <w:sz w:val="20"/>
                        <w:szCs w:val="20"/>
                      </w:rPr>
                      <w:t>Non-Confidential</w:t>
                    </w:r>
                  </w:p>
                </w:txbxContent>
              </v:textbox>
              <w10:wrap anchorx="page" anchory="page"/>
            </v:shape>
          </w:pict>
        </mc:Fallback>
      </mc:AlternateContent>
    </w:r>
    <w:sdt>
      <w:sdtPr>
        <w:id w:val="1090817082"/>
        <w:docPartObj>
          <w:docPartGallery w:val="Page Numbers (Bottom of Page)"/>
          <w:docPartUnique/>
        </w:docPartObj>
      </w:sdtPr>
      <w:sdtEndPr>
        <w:rPr>
          <w:noProof/>
        </w:rPr>
      </w:sdtEndPr>
      <w:sdtContent>
        <w:r w:rsidR="000B67D1">
          <w:fldChar w:fldCharType="begin"/>
        </w:r>
        <w:r w:rsidR="000B67D1">
          <w:instrText xml:space="preserve"> PAGE   \* MERGEFORMAT </w:instrText>
        </w:r>
        <w:r w:rsidR="000B67D1">
          <w:fldChar w:fldCharType="separate"/>
        </w:r>
        <w:r w:rsidR="000B67D1">
          <w:rPr>
            <w:noProof/>
          </w:rPr>
          <w:t>2</w:t>
        </w:r>
        <w:r w:rsidR="000B67D1">
          <w:rPr>
            <w:noProof/>
          </w:rPr>
          <w:fldChar w:fldCharType="end"/>
        </w:r>
      </w:sdtContent>
    </w:sdt>
  </w:p>
  <w:p w14:paraId="5310014C" w14:textId="117C410C" w:rsidR="00796738" w:rsidRDefault="007967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929F" w14:textId="716DD2FD" w:rsidR="00C16CAF" w:rsidRDefault="00C16CAF">
    <w:pPr>
      <w:pStyle w:val="Footer"/>
    </w:pPr>
    <w:r>
      <w:rPr>
        <w:noProof/>
      </w:rPr>
      <mc:AlternateContent>
        <mc:Choice Requires="wps">
          <w:drawing>
            <wp:anchor distT="0" distB="0" distL="0" distR="0" simplePos="0" relativeHeight="251658240" behindDoc="0" locked="0" layoutInCell="1" allowOverlap="1" wp14:anchorId="1D4420B5" wp14:editId="77FC1FB4">
              <wp:simplePos x="635" y="635"/>
              <wp:positionH relativeFrom="page">
                <wp:align>center</wp:align>
              </wp:positionH>
              <wp:positionV relativeFrom="page">
                <wp:align>bottom</wp:align>
              </wp:positionV>
              <wp:extent cx="443865" cy="443865"/>
              <wp:effectExtent l="0" t="0" r="12700" b="0"/>
              <wp:wrapNone/>
              <wp:docPr id="2079316904"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40BEF7" w14:textId="2AEAC3A7" w:rsidR="00C16CAF" w:rsidRPr="00C16CAF" w:rsidRDefault="00C16CAF" w:rsidP="00C16CAF">
                          <w:pPr>
                            <w:spacing w:after="0"/>
                            <w:rPr>
                              <w:rFonts w:ascii="Calibri" w:eastAsia="Calibri" w:hAnsi="Calibri" w:cs="Calibri"/>
                              <w:noProof/>
                              <w:color w:val="008000"/>
                              <w:sz w:val="20"/>
                              <w:szCs w:val="20"/>
                            </w:rPr>
                          </w:pPr>
                          <w:r w:rsidRPr="00C16CAF">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D4420B5"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0C40BEF7" w14:textId="2AEAC3A7" w:rsidR="00C16CAF" w:rsidRPr="00C16CAF" w:rsidRDefault="00C16CAF" w:rsidP="00C16CAF">
                    <w:pPr>
                      <w:spacing w:after="0"/>
                      <w:rPr>
                        <w:rFonts w:ascii="Calibri" w:eastAsia="Calibri" w:hAnsi="Calibri" w:cs="Calibri"/>
                        <w:noProof/>
                        <w:color w:val="008000"/>
                        <w:sz w:val="20"/>
                        <w:szCs w:val="20"/>
                      </w:rPr>
                    </w:pPr>
                    <w:r w:rsidRPr="00C16CAF">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7C3A0" w14:textId="77777777" w:rsidR="00FD7E9C" w:rsidRDefault="00FD7E9C" w:rsidP="00796738">
      <w:pPr>
        <w:spacing w:after="0" w:line="240" w:lineRule="auto"/>
      </w:pPr>
      <w:r>
        <w:separator/>
      </w:r>
    </w:p>
  </w:footnote>
  <w:footnote w:type="continuationSeparator" w:id="0">
    <w:p w14:paraId="1638DF18" w14:textId="77777777" w:rsidR="00FD7E9C" w:rsidRDefault="00FD7E9C" w:rsidP="007967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75E5"/>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436B25"/>
    <w:multiLevelType w:val="hybridMultilevel"/>
    <w:tmpl w:val="692C48F4"/>
    <w:lvl w:ilvl="0" w:tplc="2500CBC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E0A7EB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D88FF1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F4E157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18A264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622263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0B0D1C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8E451F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4C0A02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F7725FC"/>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4911CE7"/>
    <w:multiLevelType w:val="hybridMultilevel"/>
    <w:tmpl w:val="A2E0D72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74C92218"/>
    <w:multiLevelType w:val="hybridMultilevel"/>
    <w:tmpl w:val="32B6FB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914658729">
    <w:abstractNumId w:val="2"/>
  </w:num>
  <w:num w:numId="2" w16cid:durableId="168107722">
    <w:abstractNumId w:val="3"/>
  </w:num>
  <w:num w:numId="3" w16cid:durableId="2018072690">
    <w:abstractNumId w:val="1"/>
  </w:num>
  <w:num w:numId="4" w16cid:durableId="1401750577">
    <w:abstractNumId w:val="4"/>
  </w:num>
  <w:num w:numId="5" w16cid:durableId="422923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792"/>
    <w:rsid w:val="0002663C"/>
    <w:rsid w:val="0002749D"/>
    <w:rsid w:val="000344E5"/>
    <w:rsid w:val="00035F13"/>
    <w:rsid w:val="00046094"/>
    <w:rsid w:val="0005479C"/>
    <w:rsid w:val="00063243"/>
    <w:rsid w:val="000820FB"/>
    <w:rsid w:val="000B5CBE"/>
    <w:rsid w:val="000B61F5"/>
    <w:rsid w:val="000B67D1"/>
    <w:rsid w:val="000D5176"/>
    <w:rsid w:val="000E24FD"/>
    <w:rsid w:val="001013D0"/>
    <w:rsid w:val="001068C6"/>
    <w:rsid w:val="0011290E"/>
    <w:rsid w:val="0013681F"/>
    <w:rsid w:val="00141309"/>
    <w:rsid w:val="00150F7E"/>
    <w:rsid w:val="00152DCD"/>
    <w:rsid w:val="00180626"/>
    <w:rsid w:val="00195999"/>
    <w:rsid w:val="00195EA4"/>
    <w:rsid w:val="001A39B7"/>
    <w:rsid w:val="001B57E2"/>
    <w:rsid w:val="001C37AB"/>
    <w:rsid w:val="001D2FA3"/>
    <w:rsid w:val="001D6CD2"/>
    <w:rsid w:val="0022119C"/>
    <w:rsid w:val="00226C40"/>
    <w:rsid w:val="002705AE"/>
    <w:rsid w:val="002A0BD9"/>
    <w:rsid w:val="002B23D8"/>
    <w:rsid w:val="002B2891"/>
    <w:rsid w:val="002B7A85"/>
    <w:rsid w:val="002C55B7"/>
    <w:rsid w:val="002C5D98"/>
    <w:rsid w:val="002D2A35"/>
    <w:rsid w:val="002D462B"/>
    <w:rsid w:val="003051C7"/>
    <w:rsid w:val="00312346"/>
    <w:rsid w:val="00314DEC"/>
    <w:rsid w:val="003155DF"/>
    <w:rsid w:val="00345C8E"/>
    <w:rsid w:val="00345D2B"/>
    <w:rsid w:val="0035707E"/>
    <w:rsid w:val="003626F5"/>
    <w:rsid w:val="0036341D"/>
    <w:rsid w:val="0037359E"/>
    <w:rsid w:val="00374F65"/>
    <w:rsid w:val="00393614"/>
    <w:rsid w:val="003B4DB4"/>
    <w:rsid w:val="003B7328"/>
    <w:rsid w:val="003C3738"/>
    <w:rsid w:val="003C6FAD"/>
    <w:rsid w:val="003D6251"/>
    <w:rsid w:val="003E4107"/>
    <w:rsid w:val="004072FA"/>
    <w:rsid w:val="00411C7B"/>
    <w:rsid w:val="004144B0"/>
    <w:rsid w:val="0043161A"/>
    <w:rsid w:val="0044051B"/>
    <w:rsid w:val="00454197"/>
    <w:rsid w:val="00465AB7"/>
    <w:rsid w:val="00465F36"/>
    <w:rsid w:val="00477CF1"/>
    <w:rsid w:val="0048294B"/>
    <w:rsid w:val="00490779"/>
    <w:rsid w:val="00492BAD"/>
    <w:rsid w:val="004A396A"/>
    <w:rsid w:val="004C3337"/>
    <w:rsid w:val="004E757C"/>
    <w:rsid w:val="005052B9"/>
    <w:rsid w:val="00510432"/>
    <w:rsid w:val="00512D47"/>
    <w:rsid w:val="00515054"/>
    <w:rsid w:val="00525AF9"/>
    <w:rsid w:val="0052729E"/>
    <w:rsid w:val="00541026"/>
    <w:rsid w:val="005560EE"/>
    <w:rsid w:val="005571FD"/>
    <w:rsid w:val="00560120"/>
    <w:rsid w:val="00564FA7"/>
    <w:rsid w:val="00597CC2"/>
    <w:rsid w:val="005A5821"/>
    <w:rsid w:val="005B5C2C"/>
    <w:rsid w:val="005C3A33"/>
    <w:rsid w:val="005F1DFB"/>
    <w:rsid w:val="005F69AB"/>
    <w:rsid w:val="006045ED"/>
    <w:rsid w:val="00605706"/>
    <w:rsid w:val="0062062E"/>
    <w:rsid w:val="006449B8"/>
    <w:rsid w:val="00644B72"/>
    <w:rsid w:val="006453EC"/>
    <w:rsid w:val="00653378"/>
    <w:rsid w:val="006623CA"/>
    <w:rsid w:val="00666241"/>
    <w:rsid w:val="006824A1"/>
    <w:rsid w:val="00682B17"/>
    <w:rsid w:val="00683F8F"/>
    <w:rsid w:val="006923B3"/>
    <w:rsid w:val="006A3D07"/>
    <w:rsid w:val="006A7121"/>
    <w:rsid w:val="006C0C2C"/>
    <w:rsid w:val="006F1D57"/>
    <w:rsid w:val="006F32F5"/>
    <w:rsid w:val="00700364"/>
    <w:rsid w:val="0071300C"/>
    <w:rsid w:val="007161A6"/>
    <w:rsid w:val="00722291"/>
    <w:rsid w:val="00744186"/>
    <w:rsid w:val="00746311"/>
    <w:rsid w:val="00750CDD"/>
    <w:rsid w:val="0075754F"/>
    <w:rsid w:val="00767459"/>
    <w:rsid w:val="00780408"/>
    <w:rsid w:val="00781172"/>
    <w:rsid w:val="00786A15"/>
    <w:rsid w:val="00796738"/>
    <w:rsid w:val="007A58D9"/>
    <w:rsid w:val="007E54F6"/>
    <w:rsid w:val="007F2294"/>
    <w:rsid w:val="007F78EF"/>
    <w:rsid w:val="00800498"/>
    <w:rsid w:val="00800863"/>
    <w:rsid w:val="00800BF5"/>
    <w:rsid w:val="00830994"/>
    <w:rsid w:val="00846B1E"/>
    <w:rsid w:val="00871463"/>
    <w:rsid w:val="00871758"/>
    <w:rsid w:val="00887DBE"/>
    <w:rsid w:val="008923DA"/>
    <w:rsid w:val="008B2D4E"/>
    <w:rsid w:val="008B3488"/>
    <w:rsid w:val="008D3ECB"/>
    <w:rsid w:val="00922C2D"/>
    <w:rsid w:val="00924E25"/>
    <w:rsid w:val="0092688B"/>
    <w:rsid w:val="009343BC"/>
    <w:rsid w:val="009363F0"/>
    <w:rsid w:val="00961B6A"/>
    <w:rsid w:val="0098720E"/>
    <w:rsid w:val="009D39CF"/>
    <w:rsid w:val="009D4D30"/>
    <w:rsid w:val="009E2BB3"/>
    <w:rsid w:val="00A213D1"/>
    <w:rsid w:val="00A21501"/>
    <w:rsid w:val="00A3574F"/>
    <w:rsid w:val="00A36FC6"/>
    <w:rsid w:val="00A62E54"/>
    <w:rsid w:val="00A93467"/>
    <w:rsid w:val="00AB51E6"/>
    <w:rsid w:val="00AC1A8B"/>
    <w:rsid w:val="00AC62AD"/>
    <w:rsid w:val="00AD1E36"/>
    <w:rsid w:val="00AD5F63"/>
    <w:rsid w:val="00AF76C0"/>
    <w:rsid w:val="00B01F47"/>
    <w:rsid w:val="00B03C64"/>
    <w:rsid w:val="00B11202"/>
    <w:rsid w:val="00B205AE"/>
    <w:rsid w:val="00B21CDC"/>
    <w:rsid w:val="00B65724"/>
    <w:rsid w:val="00B738DE"/>
    <w:rsid w:val="00B849F5"/>
    <w:rsid w:val="00B91BAF"/>
    <w:rsid w:val="00BA6792"/>
    <w:rsid w:val="00BD38CF"/>
    <w:rsid w:val="00BD4A3F"/>
    <w:rsid w:val="00BD580A"/>
    <w:rsid w:val="00BF59AB"/>
    <w:rsid w:val="00C16CAF"/>
    <w:rsid w:val="00C258C3"/>
    <w:rsid w:val="00C37793"/>
    <w:rsid w:val="00C4257A"/>
    <w:rsid w:val="00C431C9"/>
    <w:rsid w:val="00C528B2"/>
    <w:rsid w:val="00C642F9"/>
    <w:rsid w:val="00C66424"/>
    <w:rsid w:val="00C84BEB"/>
    <w:rsid w:val="00CB29F1"/>
    <w:rsid w:val="00CC046C"/>
    <w:rsid w:val="00CE1556"/>
    <w:rsid w:val="00CE3ED8"/>
    <w:rsid w:val="00CF10B0"/>
    <w:rsid w:val="00CF1B9B"/>
    <w:rsid w:val="00CF6CBE"/>
    <w:rsid w:val="00D00D05"/>
    <w:rsid w:val="00D07291"/>
    <w:rsid w:val="00D27788"/>
    <w:rsid w:val="00D328D4"/>
    <w:rsid w:val="00D60AD3"/>
    <w:rsid w:val="00D663AE"/>
    <w:rsid w:val="00D75015"/>
    <w:rsid w:val="00DA1EC0"/>
    <w:rsid w:val="00DB123F"/>
    <w:rsid w:val="00DC18BA"/>
    <w:rsid w:val="00DD37C1"/>
    <w:rsid w:val="00DF5D1F"/>
    <w:rsid w:val="00E11533"/>
    <w:rsid w:val="00E167DE"/>
    <w:rsid w:val="00E2418E"/>
    <w:rsid w:val="00E43FF5"/>
    <w:rsid w:val="00E44391"/>
    <w:rsid w:val="00E45D91"/>
    <w:rsid w:val="00E73DB5"/>
    <w:rsid w:val="00E778B3"/>
    <w:rsid w:val="00E85151"/>
    <w:rsid w:val="00E94CF0"/>
    <w:rsid w:val="00EA463B"/>
    <w:rsid w:val="00EC638F"/>
    <w:rsid w:val="00ED2B97"/>
    <w:rsid w:val="00ED2DC4"/>
    <w:rsid w:val="00EF5B71"/>
    <w:rsid w:val="00F00B43"/>
    <w:rsid w:val="00F2156F"/>
    <w:rsid w:val="00F31370"/>
    <w:rsid w:val="00F32385"/>
    <w:rsid w:val="00F35E52"/>
    <w:rsid w:val="00F37C6A"/>
    <w:rsid w:val="00F47DDD"/>
    <w:rsid w:val="00F55E9C"/>
    <w:rsid w:val="00F65132"/>
    <w:rsid w:val="00F66773"/>
    <w:rsid w:val="00F73565"/>
    <w:rsid w:val="00F73F6F"/>
    <w:rsid w:val="00F76A53"/>
    <w:rsid w:val="00F80A68"/>
    <w:rsid w:val="00F83352"/>
    <w:rsid w:val="00F8592C"/>
    <w:rsid w:val="00F923F8"/>
    <w:rsid w:val="00F964C8"/>
    <w:rsid w:val="00FA29B6"/>
    <w:rsid w:val="00FA6792"/>
    <w:rsid w:val="00FC74A9"/>
    <w:rsid w:val="00FD08F8"/>
    <w:rsid w:val="00FD1227"/>
    <w:rsid w:val="00FD51D0"/>
    <w:rsid w:val="00FD7E9C"/>
    <w:rsid w:val="00FE6010"/>
    <w:rsid w:val="00FF0250"/>
    <w:rsid w:val="00FF61E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B3963"/>
  <w15:chartTrackingRefBased/>
  <w15:docId w15:val="{2C6793D7-6FE8-4D11-A881-262B6772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F13"/>
    <w:pPr>
      <w:ind w:left="720"/>
      <w:contextualSpacing/>
    </w:pPr>
  </w:style>
  <w:style w:type="table" w:customStyle="1" w:styleId="TableGrid">
    <w:name w:val="TableGrid"/>
    <w:rsid w:val="00800498"/>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8004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2749D"/>
    <w:rPr>
      <w:color w:val="0563C1" w:themeColor="hyperlink"/>
      <w:u w:val="single"/>
    </w:rPr>
  </w:style>
  <w:style w:type="character" w:styleId="UnresolvedMention">
    <w:name w:val="Unresolved Mention"/>
    <w:basedOn w:val="DefaultParagraphFont"/>
    <w:uiPriority w:val="99"/>
    <w:semiHidden/>
    <w:unhideWhenUsed/>
    <w:rsid w:val="0002749D"/>
    <w:rPr>
      <w:color w:val="605E5C"/>
      <w:shd w:val="clear" w:color="auto" w:fill="E1DFDD"/>
    </w:rPr>
  </w:style>
  <w:style w:type="paragraph" w:styleId="Header">
    <w:name w:val="header"/>
    <w:basedOn w:val="Normal"/>
    <w:link w:val="HeaderChar"/>
    <w:uiPriority w:val="99"/>
    <w:unhideWhenUsed/>
    <w:rsid w:val="007967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6738"/>
  </w:style>
  <w:style w:type="paragraph" w:styleId="Footer">
    <w:name w:val="footer"/>
    <w:basedOn w:val="Normal"/>
    <w:link w:val="FooterChar"/>
    <w:uiPriority w:val="99"/>
    <w:unhideWhenUsed/>
    <w:rsid w:val="007967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6738"/>
  </w:style>
  <w:style w:type="paragraph" w:customStyle="1" w:styleId="Default">
    <w:name w:val="Default"/>
    <w:rsid w:val="00D328D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150076">
      <w:bodyDiv w:val="1"/>
      <w:marLeft w:val="0"/>
      <w:marRight w:val="0"/>
      <w:marTop w:val="0"/>
      <w:marBottom w:val="0"/>
      <w:divBdr>
        <w:top w:val="none" w:sz="0" w:space="0" w:color="auto"/>
        <w:left w:val="none" w:sz="0" w:space="0" w:color="auto"/>
        <w:bottom w:val="none" w:sz="0" w:space="0" w:color="auto"/>
        <w:right w:val="none" w:sz="0" w:space="0" w:color="auto"/>
      </w:divBdr>
      <w:divsChild>
        <w:div w:id="2067561901">
          <w:marLeft w:val="0"/>
          <w:marRight w:val="0"/>
          <w:marTop w:val="0"/>
          <w:marBottom w:val="0"/>
          <w:divBdr>
            <w:top w:val="none" w:sz="0" w:space="0" w:color="auto"/>
            <w:left w:val="none" w:sz="0" w:space="0" w:color="auto"/>
            <w:bottom w:val="none" w:sz="0" w:space="0" w:color="auto"/>
            <w:right w:val="none" w:sz="0" w:space="0" w:color="auto"/>
          </w:divBdr>
        </w:div>
        <w:div w:id="190996463">
          <w:marLeft w:val="0"/>
          <w:marRight w:val="0"/>
          <w:marTop w:val="0"/>
          <w:marBottom w:val="0"/>
          <w:divBdr>
            <w:top w:val="none" w:sz="0" w:space="0" w:color="auto"/>
            <w:left w:val="none" w:sz="0" w:space="0" w:color="auto"/>
            <w:bottom w:val="none" w:sz="0" w:space="0" w:color="auto"/>
            <w:right w:val="none" w:sz="0" w:space="0" w:color="auto"/>
          </w:divBdr>
        </w:div>
        <w:div w:id="1771588425">
          <w:marLeft w:val="0"/>
          <w:marRight w:val="0"/>
          <w:marTop w:val="0"/>
          <w:marBottom w:val="0"/>
          <w:divBdr>
            <w:top w:val="none" w:sz="0" w:space="0" w:color="auto"/>
            <w:left w:val="none" w:sz="0" w:space="0" w:color="auto"/>
            <w:bottom w:val="none" w:sz="0" w:space="0" w:color="auto"/>
            <w:right w:val="none" w:sz="0" w:space="0" w:color="auto"/>
          </w:divBdr>
        </w:div>
        <w:div w:id="1073117818">
          <w:marLeft w:val="0"/>
          <w:marRight w:val="0"/>
          <w:marTop w:val="0"/>
          <w:marBottom w:val="0"/>
          <w:divBdr>
            <w:top w:val="none" w:sz="0" w:space="0" w:color="auto"/>
            <w:left w:val="none" w:sz="0" w:space="0" w:color="auto"/>
            <w:bottom w:val="none" w:sz="0" w:space="0" w:color="auto"/>
            <w:right w:val="none" w:sz="0" w:space="0" w:color="auto"/>
          </w:divBdr>
        </w:div>
        <w:div w:id="1148786965">
          <w:marLeft w:val="0"/>
          <w:marRight w:val="0"/>
          <w:marTop w:val="0"/>
          <w:marBottom w:val="0"/>
          <w:divBdr>
            <w:top w:val="none" w:sz="0" w:space="0" w:color="auto"/>
            <w:left w:val="none" w:sz="0" w:space="0" w:color="auto"/>
            <w:bottom w:val="none" w:sz="0" w:space="0" w:color="auto"/>
            <w:right w:val="none" w:sz="0" w:space="0" w:color="auto"/>
          </w:divBdr>
        </w:div>
        <w:div w:id="946813321">
          <w:marLeft w:val="0"/>
          <w:marRight w:val="0"/>
          <w:marTop w:val="0"/>
          <w:marBottom w:val="0"/>
          <w:divBdr>
            <w:top w:val="none" w:sz="0" w:space="0" w:color="auto"/>
            <w:left w:val="none" w:sz="0" w:space="0" w:color="auto"/>
            <w:bottom w:val="none" w:sz="0" w:space="0" w:color="auto"/>
            <w:right w:val="none" w:sz="0" w:space="0" w:color="auto"/>
          </w:divBdr>
        </w:div>
        <w:div w:id="15620620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ollaterals_ops@nsccl.co.i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2397</Words>
  <Characters>13666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Onkar Phadnavis (CC-SETLMNT)</dc:creator>
  <cp:keywords/>
  <dc:description/>
  <cp:lastModifiedBy>Ashwini Goraksha (CC-CLRNG)</cp:lastModifiedBy>
  <cp:revision>6</cp:revision>
  <dcterms:created xsi:type="dcterms:W3CDTF">2024-04-26T05:05:00Z</dcterms:created>
  <dcterms:modified xsi:type="dcterms:W3CDTF">2024-04-26T11:59:00Z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7befdba8,1a715ea,7d8308a</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2024-04-26T11:59:28Z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b35de1a8-285d-4e43-8511-5f9fa4aa27d0</vt:lpwstr>
  </property>
  <property fmtid="{D5CDD505-2E9C-101B-9397-08002B2CF9AE}" pid="11" name="MSIP_Label_305f50f5-e953-4c63-867b-388561f41989_ContentBits">
    <vt:lpwstr>2</vt:lpwstr>
  </property>
</Properties>
</file>